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FE5" w:rsidRPr="002B4CBA" w:rsidRDefault="00230ADD" w:rsidP="008C36BC">
      <w:pPr>
        <w:tabs>
          <w:tab w:val="center" w:pos="4536"/>
          <w:tab w:val="right" w:pos="9072"/>
        </w:tabs>
        <w:rPr>
          <w:rFonts w:ascii="Arial" w:eastAsia="Times New Roman" w:hAnsi="Arial" w:cs="Arial"/>
          <w:b/>
          <w:color w:val="000080"/>
          <w:szCs w:val="18"/>
          <w:lang w:val="en-US" w:eastAsia="tr-TR"/>
        </w:rPr>
      </w:pPr>
      <w:r w:rsidRPr="002B4CBA">
        <w:rPr>
          <w:rFonts w:ascii="Arial" w:eastAsia="Times New Roman" w:hAnsi="Arial" w:cs="Arial"/>
          <w:sz w:val="20"/>
          <w:szCs w:val="16"/>
          <w:lang w:val="en-US" w:eastAsia="tr-TR"/>
        </w:rPr>
        <w:t>Tuesday, April 15, 2014</w:t>
      </w:r>
      <w:r w:rsidR="008C36BC" w:rsidRPr="002B4CBA">
        <w:rPr>
          <w:rFonts w:ascii="Arial" w:eastAsia="Times New Roman" w:hAnsi="Arial" w:cs="Arial"/>
          <w:b/>
          <w:color w:val="000080"/>
          <w:szCs w:val="18"/>
          <w:lang w:val="en-US" w:eastAsia="tr-TR"/>
        </w:rPr>
        <w:tab/>
      </w:r>
      <w:r w:rsidRPr="002B4CBA">
        <w:rPr>
          <w:rFonts w:ascii="Palatino Linotype" w:eastAsia="Times New Roman" w:hAnsi="Palatino Linotype" w:cs="Times New Roman"/>
          <w:b/>
          <w:color w:val="800080"/>
          <w:sz w:val="32"/>
          <w:szCs w:val="24"/>
          <w:lang w:val="en-US" w:eastAsia="tr-TR"/>
        </w:rPr>
        <w:t>Official Gazette</w:t>
      </w:r>
      <w:r w:rsidR="00921FE5" w:rsidRPr="002B4CBA">
        <w:rPr>
          <w:rFonts w:ascii="Arial" w:eastAsia="Times New Roman" w:hAnsi="Arial" w:cs="Arial"/>
          <w:sz w:val="20"/>
          <w:szCs w:val="16"/>
          <w:lang w:val="en-US" w:eastAsia="tr-TR"/>
        </w:rPr>
        <w:t xml:space="preserve"> </w:t>
      </w:r>
      <w:r w:rsidR="008C36BC" w:rsidRPr="002B4CBA">
        <w:rPr>
          <w:rFonts w:ascii="Arial" w:eastAsia="Times New Roman" w:hAnsi="Arial" w:cs="Arial"/>
          <w:sz w:val="20"/>
          <w:szCs w:val="16"/>
          <w:lang w:val="en-US" w:eastAsia="tr-TR"/>
        </w:rPr>
        <w:tab/>
      </w:r>
      <w:r w:rsidRPr="002B4CBA">
        <w:rPr>
          <w:rFonts w:ascii="Arial" w:eastAsia="Times New Roman" w:hAnsi="Arial" w:cs="Arial"/>
          <w:sz w:val="20"/>
          <w:szCs w:val="16"/>
          <w:lang w:val="en-US" w:eastAsia="tr-TR"/>
        </w:rPr>
        <w:t>Number</w:t>
      </w:r>
      <w:r w:rsidR="00921FE5" w:rsidRPr="002B4CBA">
        <w:rPr>
          <w:rFonts w:ascii="Arial" w:eastAsia="Times New Roman" w:hAnsi="Arial" w:cs="Arial"/>
          <w:sz w:val="20"/>
          <w:szCs w:val="16"/>
          <w:lang w:val="en-US" w:eastAsia="tr-TR"/>
        </w:rPr>
        <w:t>: 28973</w:t>
      </w:r>
    </w:p>
    <w:p w:rsidR="00921FE5" w:rsidRPr="002B4CBA" w:rsidRDefault="00230ADD" w:rsidP="008C36BC">
      <w:pPr>
        <w:jc w:val="center"/>
        <w:rPr>
          <w:rFonts w:ascii="Times New Roman" w:eastAsia="ヒラギノ明朝 Pro W3" w:hAnsi="Times" w:cs="Times New Roman"/>
          <w:szCs w:val="18"/>
          <w:u w:val="single"/>
          <w:lang w:val="en-US"/>
        </w:rPr>
      </w:pPr>
      <w:r w:rsidRPr="002B4CBA">
        <w:rPr>
          <w:rFonts w:ascii="Arial" w:eastAsia="Times New Roman" w:hAnsi="Arial" w:cs="Arial"/>
          <w:b/>
          <w:color w:val="000080"/>
          <w:szCs w:val="18"/>
          <w:lang w:val="en-US" w:eastAsia="tr-TR"/>
        </w:rPr>
        <w:t>A REGULATION</w:t>
      </w:r>
    </w:p>
    <w:p w:rsidR="00921FE5" w:rsidRPr="002B4CBA" w:rsidRDefault="00230ADD" w:rsidP="00921FE5">
      <w:pPr>
        <w:tabs>
          <w:tab w:val="left" w:pos="566"/>
        </w:tabs>
        <w:spacing w:after="0" w:line="240" w:lineRule="exact"/>
        <w:ind w:firstLine="566"/>
        <w:rPr>
          <w:rFonts w:ascii="Times New Roman" w:eastAsia="ヒラギノ明朝 Pro W3" w:hAnsi="Times" w:cs="Times New Roman"/>
          <w:szCs w:val="18"/>
          <w:u w:val="single"/>
          <w:lang w:val="en-US"/>
        </w:rPr>
      </w:pPr>
      <w:r w:rsidRPr="002B4CBA">
        <w:rPr>
          <w:rFonts w:ascii="Times New Roman" w:eastAsia="ヒラギノ明朝 Pro W3" w:hAnsi="Times" w:cs="Times New Roman"/>
          <w:szCs w:val="18"/>
          <w:u w:val="single"/>
          <w:lang w:val="en-US"/>
        </w:rPr>
        <w:t>By Turkish Medicines and Medical Devices Agency</w:t>
      </w:r>
    </w:p>
    <w:p w:rsidR="00921FE5" w:rsidRPr="002B4CBA" w:rsidRDefault="00230ADD" w:rsidP="00921FE5">
      <w:pPr>
        <w:spacing w:before="56" w:after="283"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REGULATION ON THE SAFETY OF MEDICINAL PRODUCTS </w:t>
      </w:r>
    </w:p>
    <w:p w:rsidR="00921FE5" w:rsidRPr="002B4CBA" w:rsidRDefault="00230ADD" w:rsidP="00921FE5">
      <w:pPr>
        <w:spacing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CHAPTER ONE</w:t>
      </w:r>
    </w:p>
    <w:p w:rsidR="00921FE5" w:rsidRPr="002B4CBA" w:rsidRDefault="00230ADD" w:rsidP="00921FE5">
      <w:pPr>
        <w:spacing w:after="85"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Purpose, Scope, Basis and Definitions </w:t>
      </w:r>
    </w:p>
    <w:p w:rsidR="00921FE5" w:rsidRPr="002B4CBA" w:rsidRDefault="00621FD4"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Purpose</w:t>
      </w:r>
    </w:p>
    <w:p w:rsidR="00921FE5" w:rsidRPr="002B4CBA" w:rsidRDefault="001556FF"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1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b/>
          <w:szCs w:val="18"/>
          <w:lang w:val="en-US"/>
        </w:rPr>
        <w:t xml:space="preserve"> </w:t>
      </w:r>
      <w:r w:rsidR="00921FE5" w:rsidRPr="002B4CBA">
        <w:rPr>
          <w:rFonts w:ascii="Times New Roman" w:eastAsia="ヒラギノ明朝 Pro W3" w:hAnsi="Times" w:cs="Times New Roman"/>
          <w:szCs w:val="18"/>
          <w:lang w:val="en-US"/>
        </w:rPr>
        <w:t xml:space="preserve">(1) </w:t>
      </w:r>
      <w:r w:rsidRPr="002B4CBA">
        <w:rPr>
          <w:rFonts w:ascii="Times New Roman" w:eastAsia="ヒラギノ明朝 Pro W3" w:hAnsi="Times" w:cs="Times New Roman"/>
          <w:szCs w:val="18"/>
          <w:lang w:val="en-US"/>
        </w:rPr>
        <w:t xml:space="preserve">This Regulation sets forth the principles and procedures for </w:t>
      </w:r>
      <w:r w:rsidR="00651C0D" w:rsidRPr="002B4CBA">
        <w:rPr>
          <w:rFonts w:ascii="Times New Roman" w:eastAsia="ヒラギノ明朝 Pro W3" w:hAnsi="Times" w:cs="Times New Roman"/>
          <w:szCs w:val="18"/>
          <w:lang w:val="en-US"/>
        </w:rPr>
        <w:t xml:space="preserve">taking appropriate measures </w:t>
      </w:r>
      <w:r w:rsidR="00297834" w:rsidRPr="002B4CBA">
        <w:rPr>
          <w:rFonts w:ascii="Times New Roman" w:eastAsia="ヒラギノ明朝 Pro W3" w:hAnsi="Times" w:cs="Times New Roman"/>
          <w:szCs w:val="18"/>
          <w:lang w:val="en-US"/>
        </w:rPr>
        <w:t xml:space="preserve">to facilitate </w:t>
      </w:r>
      <w:r w:rsidR="00651C0D" w:rsidRPr="002B4CBA">
        <w:rPr>
          <w:rFonts w:ascii="Times New Roman" w:eastAsia="ヒラギノ明朝 Pro W3" w:hAnsi="Times" w:cs="Times New Roman"/>
          <w:szCs w:val="18"/>
          <w:lang w:val="en-US"/>
        </w:rPr>
        <w:t xml:space="preserve">systematic monitoring of adverse reactions and </w:t>
      </w:r>
      <w:r w:rsidR="00297834" w:rsidRPr="002B4CBA">
        <w:rPr>
          <w:rFonts w:ascii="Times New Roman" w:eastAsia="ヒラギノ明朝 Pro W3" w:hAnsi="Times" w:cs="Times New Roman"/>
          <w:szCs w:val="18"/>
          <w:lang w:val="en-US"/>
        </w:rPr>
        <w:t xml:space="preserve">of </w:t>
      </w:r>
      <w:r w:rsidR="008B1566" w:rsidRPr="002B4CBA">
        <w:rPr>
          <w:rFonts w:ascii="Times New Roman" w:eastAsia="ヒラギノ明朝 Pro W3" w:hAnsi="Times" w:cs="Times New Roman"/>
          <w:szCs w:val="18"/>
          <w:lang w:val="en-US"/>
        </w:rPr>
        <w:t>the</w:t>
      </w:r>
      <w:r w:rsidR="000656C8">
        <w:rPr>
          <w:rFonts w:ascii="Times New Roman" w:eastAsia="ヒラギノ明朝 Pro W3" w:hAnsi="Times" w:cs="Times New Roman"/>
          <w:szCs w:val="18"/>
          <w:lang w:val="en-US"/>
        </w:rPr>
        <w:t xml:space="preserve"> risk-benefit</w:t>
      </w:r>
      <w:r w:rsidR="008B1566" w:rsidRPr="002B4CBA">
        <w:rPr>
          <w:rFonts w:ascii="Times New Roman" w:eastAsia="ヒラギノ明朝 Pro W3" w:hAnsi="Times" w:cs="Times New Roman"/>
          <w:szCs w:val="18"/>
          <w:lang w:val="en-US"/>
        </w:rPr>
        <w:t xml:space="preserve"> balance to ensure safe use of medicinal products, including gathering, capturing, assessment, archiving, and exchange </w:t>
      </w:r>
      <w:r w:rsidR="000656C8" w:rsidRPr="002B4CBA">
        <w:rPr>
          <w:rFonts w:ascii="Times New Roman" w:eastAsia="ヒラギノ明朝 Pro W3" w:hAnsi="Times" w:cs="Times New Roman"/>
          <w:szCs w:val="18"/>
          <w:lang w:val="en-US"/>
        </w:rPr>
        <w:t xml:space="preserve">of information </w:t>
      </w:r>
      <w:r w:rsidR="007432A9" w:rsidRPr="002B4CBA">
        <w:rPr>
          <w:rFonts w:ascii="Times New Roman" w:eastAsia="ヒラギノ明朝 Pro W3" w:hAnsi="Times" w:cs="Times New Roman"/>
          <w:szCs w:val="18"/>
          <w:lang w:val="en-US"/>
        </w:rPr>
        <w:t>between relevant parties</w:t>
      </w:r>
      <w:r w:rsidR="008B1566" w:rsidRPr="002B4CBA">
        <w:rPr>
          <w:rFonts w:ascii="Times New Roman" w:eastAsia="ヒラギノ明朝 Pro W3" w:hAnsi="Times" w:cs="Times New Roman"/>
          <w:szCs w:val="18"/>
          <w:lang w:val="en-US"/>
        </w:rPr>
        <w:t>,</w:t>
      </w:r>
      <w:r w:rsidR="007432A9" w:rsidRPr="002B4CBA">
        <w:rPr>
          <w:rFonts w:ascii="Times New Roman" w:eastAsia="ヒラギノ明朝 Pro W3" w:hAnsi="Times" w:cs="Times New Roman"/>
          <w:szCs w:val="18"/>
          <w:lang w:val="en-US"/>
        </w:rPr>
        <w:t xml:space="preserve"> and minimization of potential harms from medicinal products. </w:t>
      </w:r>
      <w:r w:rsidR="00651C0D" w:rsidRPr="002B4CBA">
        <w:rPr>
          <w:rFonts w:ascii="Times New Roman" w:eastAsia="ヒラギノ明朝 Pro W3" w:hAnsi="Times" w:cs="Times New Roman"/>
          <w:szCs w:val="18"/>
          <w:lang w:val="en-US"/>
        </w:rPr>
        <w:t xml:space="preserve"> </w:t>
      </w:r>
    </w:p>
    <w:p w:rsidR="00921FE5" w:rsidRPr="002B4CBA" w:rsidRDefault="00297834"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Scope </w:t>
      </w:r>
    </w:p>
    <w:p w:rsidR="00921FE5" w:rsidRPr="002B4CBA" w:rsidRDefault="00297834"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2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This Regulation applies to monitoring, research, recording, arch</w:t>
      </w:r>
      <w:r w:rsidR="00C83E68" w:rsidRPr="002B4CBA">
        <w:rPr>
          <w:rFonts w:ascii="Times New Roman" w:eastAsia="ヒラギノ明朝 Pro W3" w:hAnsi="Times" w:cs="Times New Roman"/>
          <w:szCs w:val="18"/>
          <w:lang w:val="en-US"/>
        </w:rPr>
        <w:t xml:space="preserve">iving and assessment activities, and natural or juristic persons undertaking such activities, for securing the safety </w:t>
      </w:r>
      <w:proofErr w:type="gramStart"/>
      <w:r w:rsidR="00C83E68" w:rsidRPr="002B4CBA">
        <w:rPr>
          <w:rFonts w:ascii="Times New Roman" w:eastAsia="ヒラギノ明朝 Pro W3" w:hAnsi="Times" w:cs="Times New Roman"/>
          <w:szCs w:val="18"/>
          <w:lang w:val="en-US"/>
        </w:rPr>
        <w:t>of</w:t>
      </w:r>
      <w:proofErr w:type="gramEnd"/>
      <w:r w:rsidR="00C83E68" w:rsidRPr="002B4CBA">
        <w:rPr>
          <w:rFonts w:ascii="Times New Roman" w:eastAsia="ヒラギノ明朝 Pro W3" w:hAnsi="Times" w:cs="Times New Roman"/>
          <w:szCs w:val="18"/>
          <w:lang w:val="en-US"/>
        </w:rPr>
        <w:t xml:space="preserve"> </w:t>
      </w:r>
      <w:r w:rsidR="0078187F" w:rsidRPr="002B4CBA">
        <w:rPr>
          <w:rFonts w:ascii="Times New Roman" w:eastAsia="ヒラギノ明朝 Pro W3" w:hAnsi="Times" w:cs="Times New Roman"/>
          <w:szCs w:val="18"/>
          <w:lang w:val="en-US"/>
        </w:rPr>
        <w:t>authorized</w:t>
      </w:r>
      <w:r w:rsidR="00C83E68" w:rsidRPr="002B4CBA">
        <w:rPr>
          <w:rFonts w:ascii="Times New Roman" w:eastAsia="ヒラギノ明朝 Pro W3" w:hAnsi="Times" w:cs="Times New Roman"/>
          <w:szCs w:val="18"/>
          <w:lang w:val="en-US"/>
        </w:rPr>
        <w:t xml:space="preserve"> or </w:t>
      </w:r>
      <w:r w:rsidR="0078187F" w:rsidRPr="002B4CBA">
        <w:rPr>
          <w:rFonts w:ascii="Times New Roman" w:eastAsia="ヒラギノ明朝 Pro W3" w:hAnsi="Times" w:cs="Times New Roman"/>
          <w:szCs w:val="18"/>
          <w:lang w:val="en-US"/>
        </w:rPr>
        <w:t xml:space="preserve">unauthorized </w:t>
      </w:r>
      <w:r w:rsidR="00C83E68" w:rsidRPr="002B4CBA">
        <w:rPr>
          <w:rFonts w:ascii="Times New Roman" w:eastAsia="ヒラギノ明朝 Pro W3" w:hAnsi="Times" w:cs="Times New Roman"/>
          <w:szCs w:val="18"/>
          <w:lang w:val="en-US"/>
        </w:rPr>
        <w:t xml:space="preserve">medicinal products in Turkey. </w:t>
      </w:r>
    </w:p>
    <w:p w:rsidR="00921FE5" w:rsidRPr="002B4CBA" w:rsidRDefault="00C83E68"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Basis </w:t>
      </w:r>
    </w:p>
    <w:p w:rsidR="00921FE5" w:rsidRPr="002B4CBA" w:rsidRDefault="008A7CB3"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3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 xml:space="preserve">This Regulation is based on the following texts: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8A7CB3" w:rsidRPr="002B4CBA">
        <w:rPr>
          <w:rFonts w:ascii="Times New Roman" w:eastAsia="ヒラギノ明朝 Pro W3" w:hAnsi="Times" w:cs="Times New Roman"/>
          <w:szCs w:val="18"/>
          <w:lang w:val="en-US"/>
        </w:rPr>
        <w:t>Law #1262 dated 14.05.1928 on Pharmaceutical and Medicinal Products; Fundamental Law #3359 dated 07.05.1987 on Healthcare Services, Article 3, Subparagraph (k); and Decree Law #663 dated 11.10.2011 on the Organization and Mandate of the Ministry of Health and Its Subordinate Agencies;</w:t>
      </w:r>
    </w:p>
    <w:p w:rsidR="002D0245" w:rsidRPr="002B4CBA" w:rsidRDefault="00921FE5" w:rsidP="002D024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r w:rsidR="002D0245" w:rsidRPr="002B4CBA">
        <w:rPr>
          <w:rFonts w:ascii="Times New Roman" w:eastAsia="ヒラギノ明朝 Pro W3" w:hAnsi="Times" w:cs="Times New Roman"/>
          <w:szCs w:val="18"/>
          <w:lang w:val="en-US"/>
        </w:rPr>
        <w:t xml:space="preserve">Directive 2010/84/EC governing medicinal products in the European Union. </w:t>
      </w:r>
    </w:p>
    <w:p w:rsidR="00921FE5" w:rsidRPr="002B4CBA" w:rsidRDefault="002D0245"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Definitions</w:t>
      </w:r>
    </w:p>
    <w:p w:rsidR="00921FE5" w:rsidRPr="002B4CBA" w:rsidRDefault="002D024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4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 xml:space="preserve">For the purposes of this Regulation, the following terms will have the following meanings: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2D0245" w:rsidRPr="002B4CBA">
        <w:rPr>
          <w:rFonts w:ascii="Times New Roman" w:eastAsia="ヒラギノ明朝 Pro W3" w:hAnsi="Times" w:cs="Times New Roman"/>
          <w:szCs w:val="18"/>
          <w:lang w:val="en-US"/>
        </w:rPr>
        <w:t>Adverse reaction / suspected adverse reaction</w:t>
      </w:r>
      <w:r w:rsidRPr="002B4CBA">
        <w:rPr>
          <w:rFonts w:ascii="Times New Roman" w:eastAsia="ヒラギノ明朝 Pro W3" w:hAnsi="Times" w:cs="Times New Roman"/>
          <w:szCs w:val="18"/>
          <w:lang w:val="en-US"/>
        </w:rPr>
        <w:t xml:space="preserve">: </w:t>
      </w:r>
      <w:r w:rsidR="002D0245" w:rsidRPr="002B4CBA">
        <w:rPr>
          <w:rFonts w:ascii="Times New Roman" w:eastAsia="ヒラギノ明朝 Pro W3" w:hAnsi="Times" w:cs="Times New Roman"/>
          <w:szCs w:val="18"/>
          <w:lang w:val="en-US"/>
        </w:rPr>
        <w:t xml:space="preserve">A response to a medicinal product which is noxious and unintended.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r w:rsidR="002D0245" w:rsidRPr="002B4CBA">
        <w:rPr>
          <w:rFonts w:ascii="Times New Roman" w:eastAsia="ヒラギノ明朝 Pro W3" w:hAnsi="Times" w:cs="Times New Roman"/>
          <w:szCs w:val="18"/>
          <w:lang w:val="en-US"/>
        </w:rPr>
        <w:t>Ministry</w:t>
      </w:r>
      <w:r w:rsidRPr="002B4CBA">
        <w:rPr>
          <w:rFonts w:ascii="Times New Roman" w:eastAsia="ヒラギノ明朝 Pro W3" w:hAnsi="Times" w:cs="Times New Roman"/>
          <w:szCs w:val="18"/>
          <w:lang w:val="en-US"/>
        </w:rPr>
        <w:t xml:space="preserve">: </w:t>
      </w:r>
      <w:r w:rsidR="002D0245" w:rsidRPr="002B4CBA">
        <w:rPr>
          <w:rFonts w:ascii="Times New Roman" w:eastAsia="ヒラギノ明朝 Pro W3" w:hAnsi="Times" w:cs="Times New Roman"/>
          <w:szCs w:val="18"/>
          <w:lang w:val="en-US"/>
        </w:rPr>
        <w:t>Ministry of Health.</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r w:rsidR="002D0245" w:rsidRPr="002B4CBA">
        <w:rPr>
          <w:rFonts w:ascii="Times New Roman" w:eastAsia="ヒラギノ明朝 Pro W3" w:hAnsi="Times" w:cs="Times New Roman"/>
          <w:szCs w:val="18"/>
          <w:lang w:val="en-US"/>
        </w:rPr>
        <w:t>Unexpected adverse reaction:</w:t>
      </w:r>
      <w:r w:rsidRPr="002B4CBA">
        <w:rPr>
          <w:rFonts w:ascii="Times New Roman" w:eastAsia="ヒラギノ明朝 Pro W3" w:hAnsi="Times" w:cs="Times New Roman"/>
          <w:szCs w:val="18"/>
          <w:lang w:val="en-US"/>
        </w:rPr>
        <w:t xml:space="preserve"> </w:t>
      </w:r>
      <w:r w:rsidR="0005232A" w:rsidRPr="002B4CBA">
        <w:rPr>
          <w:rFonts w:ascii="Times New Roman" w:eastAsia="ヒラギノ明朝 Pro W3" w:hAnsi="Times" w:cs="Times New Roman"/>
          <w:szCs w:val="18"/>
          <w:lang w:val="en-US"/>
        </w:rPr>
        <w:t xml:space="preserve">An adverse reaction, the nature, severity or outcome of which is not consistent with the summary of product characteristics.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r w:rsidR="00AB47DF" w:rsidRPr="002B4CBA">
        <w:rPr>
          <w:rFonts w:ascii="Times New Roman" w:eastAsia="ヒラギノ明朝 Pro W3" w:hAnsi="Times" w:cs="Times New Roman"/>
          <w:szCs w:val="18"/>
          <w:lang w:val="en-US"/>
        </w:rPr>
        <w:t>Individual case safety report</w:t>
      </w:r>
      <w:r w:rsidRPr="002B4CBA">
        <w:rPr>
          <w:rFonts w:ascii="Times New Roman" w:eastAsia="ヒラギノ明朝 Pro W3" w:hAnsi="Times" w:cs="Times New Roman"/>
          <w:szCs w:val="18"/>
          <w:lang w:val="en-US"/>
        </w:rPr>
        <w:t xml:space="preserve">: </w:t>
      </w:r>
      <w:r w:rsidR="00AB47DF" w:rsidRPr="002B4CBA">
        <w:rPr>
          <w:rFonts w:ascii="Times New Roman" w:eastAsia="ヒラギノ明朝 Pro W3" w:hAnsi="Times" w:cs="Times New Roman"/>
          <w:szCs w:val="18"/>
          <w:lang w:val="en-US"/>
        </w:rPr>
        <w:t xml:space="preserve">An adverse drug reaction report.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d) </w:t>
      </w:r>
      <w:r w:rsidR="00AB47DF" w:rsidRPr="002B4CBA">
        <w:rPr>
          <w:rFonts w:ascii="Times New Roman" w:eastAsia="ヒラギノ明朝 Pro W3" w:hAnsi="Times" w:cs="Times New Roman"/>
          <w:szCs w:val="18"/>
          <w:lang w:val="en-US"/>
        </w:rPr>
        <w:t>Serious adverse reaction</w:t>
      </w:r>
      <w:r w:rsidRPr="002B4CBA">
        <w:rPr>
          <w:rFonts w:ascii="Times New Roman" w:eastAsia="ヒラギノ明朝 Pro W3" w:hAnsi="Times" w:cs="Times New Roman"/>
          <w:szCs w:val="18"/>
          <w:lang w:val="en-US"/>
        </w:rPr>
        <w:t xml:space="preserve">: </w:t>
      </w:r>
      <w:r w:rsidR="00AB47DF" w:rsidRPr="002B4CBA">
        <w:rPr>
          <w:rFonts w:ascii="Times New Roman" w:eastAsia="ヒラギノ明朝 Pro W3" w:hAnsi="Times" w:cs="Times New Roman"/>
          <w:szCs w:val="18"/>
          <w:lang w:val="en-US"/>
        </w:rPr>
        <w:t xml:space="preserve">An adverse reaction which results in death, is life-threatening, requires hospitalization or prolongation of existing hospitalization, </w:t>
      </w:r>
      <w:r w:rsidR="00E34B56" w:rsidRPr="002B4CBA">
        <w:rPr>
          <w:rFonts w:ascii="Times New Roman" w:eastAsia="ヒラギノ明朝 Pro W3" w:hAnsi="Times" w:cs="Times New Roman"/>
          <w:szCs w:val="18"/>
          <w:lang w:val="en-US"/>
        </w:rPr>
        <w:t xml:space="preserve">results in persistent or significant disability or incapacity, or is a congenital anomaly or birth defect.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e) </w:t>
      </w:r>
      <w:proofErr w:type="spellStart"/>
      <w:r w:rsidR="00E34B56" w:rsidRPr="002B4CBA">
        <w:rPr>
          <w:rFonts w:ascii="Times New Roman" w:eastAsia="ヒラギノ明朝 Pro W3" w:hAnsi="Times" w:cs="Times New Roman"/>
          <w:szCs w:val="18"/>
          <w:lang w:val="en-US"/>
        </w:rPr>
        <w:t>Pharmacovigilance</w:t>
      </w:r>
      <w:proofErr w:type="spellEnd"/>
      <w:r w:rsidRPr="002B4CBA">
        <w:rPr>
          <w:rFonts w:ascii="Times New Roman" w:eastAsia="ヒラギノ明朝 Pro W3" w:hAnsi="Times" w:cs="Times New Roman"/>
          <w:szCs w:val="18"/>
          <w:lang w:val="en-US"/>
        </w:rPr>
        <w:t xml:space="preserve">: </w:t>
      </w:r>
      <w:r w:rsidR="00F57820" w:rsidRPr="002B4CBA">
        <w:rPr>
          <w:rFonts w:ascii="Times New Roman" w:eastAsia="ヒラギノ明朝 Pro W3" w:hAnsi="Times" w:cs="Times New Roman"/>
          <w:szCs w:val="18"/>
          <w:lang w:val="en-US"/>
        </w:rPr>
        <w:t xml:space="preserve">Science and activities relation to the detection, assessment, understanding and prevention of adverse effects or any other drug-related problem.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f) </w:t>
      </w:r>
      <w:r w:rsidR="00F57820" w:rsidRPr="002B4CBA">
        <w:rPr>
          <w:rFonts w:ascii="Times New Roman" w:eastAsia="ヒラギノ明朝 Pro W3" w:hAnsi="Times" w:cs="Times New Roman"/>
          <w:szCs w:val="18"/>
          <w:lang w:val="en-US"/>
        </w:rPr>
        <w:t xml:space="preserve">Provincial </w:t>
      </w:r>
      <w:proofErr w:type="spellStart"/>
      <w:r w:rsidR="00F57820" w:rsidRPr="002B4CBA">
        <w:rPr>
          <w:rFonts w:ascii="Times New Roman" w:eastAsia="ヒラギノ明朝 Pro W3" w:hAnsi="Times" w:cs="Times New Roman"/>
          <w:szCs w:val="18"/>
          <w:lang w:val="en-US"/>
        </w:rPr>
        <w:t>pharmacovigilance</w:t>
      </w:r>
      <w:proofErr w:type="spellEnd"/>
      <w:r w:rsidR="00F57820" w:rsidRPr="002B4CBA">
        <w:rPr>
          <w:rFonts w:ascii="Times New Roman" w:eastAsia="ヒラギノ明朝 Pro W3" w:hAnsi="Times" w:cs="Times New Roman"/>
          <w:szCs w:val="18"/>
          <w:lang w:val="en-US"/>
        </w:rPr>
        <w:t xml:space="preserve"> officer: A deputy </w:t>
      </w:r>
      <w:r w:rsidR="009E67BD" w:rsidRPr="002B4CBA">
        <w:rPr>
          <w:rFonts w:ascii="Times New Roman" w:eastAsia="ヒラギノ明朝 Pro W3" w:hAnsi="Times" w:cs="Times New Roman"/>
          <w:szCs w:val="18"/>
          <w:lang w:val="en-US"/>
        </w:rPr>
        <w:t xml:space="preserve">provincial director of healthcare within the Ministry, responsible for the coordination, training, and oversight of </w:t>
      </w:r>
      <w:proofErr w:type="spellStart"/>
      <w:r w:rsidR="009E67BD" w:rsidRPr="002B4CBA">
        <w:rPr>
          <w:rFonts w:ascii="Times New Roman" w:eastAsia="ヒラギノ明朝 Pro W3" w:hAnsi="Times" w:cs="Times New Roman"/>
          <w:szCs w:val="18"/>
          <w:lang w:val="en-US"/>
        </w:rPr>
        <w:t>pharmacovigilance</w:t>
      </w:r>
      <w:proofErr w:type="spellEnd"/>
      <w:r w:rsidR="009E67BD" w:rsidRPr="002B4CBA">
        <w:rPr>
          <w:rFonts w:ascii="Times New Roman" w:eastAsia="ヒラギノ明朝 Pro W3" w:hAnsi="Times" w:cs="Times New Roman"/>
          <w:szCs w:val="18"/>
          <w:lang w:val="en-US"/>
        </w:rPr>
        <w:t xml:space="preserve"> contact points within </w:t>
      </w:r>
      <w:r w:rsidR="00E4701B" w:rsidRPr="002B4CBA">
        <w:rPr>
          <w:rFonts w:ascii="Times New Roman" w:eastAsia="ヒラギノ明朝 Pro W3" w:hAnsi="Times" w:cs="Times New Roman"/>
          <w:szCs w:val="18"/>
          <w:lang w:val="en-US"/>
        </w:rPr>
        <w:t xml:space="preserve">the province, working in coordination with </w:t>
      </w:r>
      <w:r w:rsidR="00A96CDA" w:rsidRPr="002B4CBA">
        <w:rPr>
          <w:rFonts w:ascii="Times New Roman" w:eastAsia="ヒラギノ明朝 Pro W3" w:hAnsi="Times" w:cs="Times New Roman"/>
          <w:szCs w:val="18"/>
          <w:lang w:val="en-US"/>
        </w:rPr>
        <w:t xml:space="preserve">the relevant </w:t>
      </w:r>
      <w:r w:rsidR="00E4701B" w:rsidRPr="002B4CBA">
        <w:rPr>
          <w:rFonts w:ascii="Times New Roman" w:eastAsia="ヒラギノ明朝 Pro W3" w:hAnsi="Times" w:cs="Times New Roman"/>
          <w:szCs w:val="18"/>
          <w:lang w:val="en-US"/>
        </w:rPr>
        <w:t xml:space="preserve">deputy provincial director </w:t>
      </w:r>
      <w:r w:rsidR="00A96CDA" w:rsidRPr="002B4CBA">
        <w:rPr>
          <w:rFonts w:ascii="Times New Roman" w:eastAsia="ヒラギノ明朝 Pro W3" w:hAnsi="Times" w:cs="Times New Roman"/>
          <w:szCs w:val="18"/>
          <w:lang w:val="en-US"/>
        </w:rPr>
        <w:t>from Turkish Public Health Agency</w:t>
      </w:r>
      <w:proofErr w:type="gramStart"/>
      <w:r w:rsidR="00A96CDA" w:rsidRPr="002B4CBA">
        <w:rPr>
          <w:rFonts w:ascii="Times New Roman" w:eastAsia="ヒラギノ明朝 Pro W3" w:hAnsi="Times" w:cs="Times New Roman"/>
          <w:szCs w:val="18"/>
          <w:lang w:val="en-US"/>
        </w:rPr>
        <w:t xml:space="preserve">, </w:t>
      </w:r>
      <w:r w:rsidR="00E4701B" w:rsidRPr="002B4CBA">
        <w:rPr>
          <w:rFonts w:ascii="Times New Roman" w:eastAsia="ヒラギノ明朝 Pro W3" w:hAnsi="Times" w:cs="Times New Roman"/>
          <w:szCs w:val="18"/>
          <w:lang w:val="en-US"/>
        </w:rPr>
        <w:t xml:space="preserve"> </w:t>
      </w:r>
      <w:r w:rsidR="00F61972" w:rsidRPr="002B4CBA">
        <w:rPr>
          <w:rFonts w:ascii="Times New Roman" w:eastAsia="ヒラギノ明朝 Pro W3" w:hAnsi="Times" w:cs="Times New Roman"/>
          <w:szCs w:val="18"/>
          <w:lang w:val="en-US"/>
        </w:rPr>
        <w:t>and</w:t>
      </w:r>
      <w:proofErr w:type="gramEnd"/>
      <w:r w:rsidR="00F61972" w:rsidRPr="002B4CBA">
        <w:rPr>
          <w:rFonts w:ascii="Times New Roman" w:eastAsia="ヒラギノ明朝 Pro W3" w:hAnsi="Times" w:cs="Times New Roman"/>
          <w:szCs w:val="18"/>
          <w:lang w:val="en-US"/>
        </w:rPr>
        <w:t xml:space="preserve"> the Head of Medical Services, Office of the Secretary General of Public Hospitals Agency.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g) </w:t>
      </w:r>
      <w:proofErr w:type="spellStart"/>
      <w:r w:rsidR="00C63EFA" w:rsidRPr="002B4CBA">
        <w:rPr>
          <w:rFonts w:ascii="Times New Roman" w:eastAsia="ヒラギノ明朝 Pro W3" w:hAnsi="Times" w:cs="Times New Roman"/>
          <w:szCs w:val="18"/>
          <w:lang w:val="en-US"/>
        </w:rPr>
        <w:t>Pharmacovigilance</w:t>
      </w:r>
      <w:proofErr w:type="spellEnd"/>
      <w:r w:rsidR="00C63EFA" w:rsidRPr="002B4CBA">
        <w:rPr>
          <w:rFonts w:ascii="Times New Roman" w:eastAsia="ヒラギノ明朝 Pro W3" w:hAnsi="Times" w:cs="Times New Roman"/>
          <w:szCs w:val="18"/>
          <w:lang w:val="en-US"/>
        </w:rPr>
        <w:t xml:space="preserve"> contact point</w:t>
      </w:r>
      <w:r w:rsidRPr="002B4CBA">
        <w:rPr>
          <w:rFonts w:ascii="Times New Roman" w:eastAsia="ヒラギノ明朝 Pro W3" w:hAnsi="Times" w:cs="Times New Roman"/>
          <w:szCs w:val="18"/>
          <w:lang w:val="en-US"/>
        </w:rPr>
        <w:t xml:space="preserve">: </w:t>
      </w:r>
      <w:r w:rsidR="00C63EFA" w:rsidRPr="002B4CBA">
        <w:rPr>
          <w:rFonts w:ascii="Times New Roman" w:eastAsia="ヒラギノ明朝 Pro W3" w:hAnsi="Times" w:cs="Times New Roman"/>
          <w:szCs w:val="18"/>
          <w:lang w:val="en-US"/>
        </w:rPr>
        <w:t>A medical doctor, pharmacist, or, where these are not available, dental practitioner responsible for promoting reporting of adverse reactions</w:t>
      </w:r>
      <w:r w:rsidR="008F752C" w:rsidRPr="002B4CBA">
        <w:rPr>
          <w:rFonts w:ascii="Times New Roman" w:eastAsia="ヒラギノ明朝 Pro W3" w:hAnsi="Times" w:cs="Times New Roman"/>
          <w:szCs w:val="18"/>
          <w:lang w:val="en-US"/>
        </w:rPr>
        <w:t xml:space="preserve"> and undertaking</w:t>
      </w:r>
      <w:r w:rsidR="00C63EFA" w:rsidRPr="002B4CBA">
        <w:rPr>
          <w:rFonts w:ascii="Times New Roman" w:eastAsia="ヒラギノ明朝 Pro W3" w:hAnsi="Times" w:cs="Times New Roman"/>
          <w:szCs w:val="18"/>
          <w:lang w:val="en-US"/>
        </w:rPr>
        <w:t xml:space="preserve"> training and educational activities</w:t>
      </w:r>
      <w:r w:rsidR="008F752C" w:rsidRPr="002B4CBA">
        <w:rPr>
          <w:rFonts w:ascii="Times New Roman" w:eastAsia="ヒラギノ明朝 Pro W3" w:hAnsi="Times" w:cs="Times New Roman"/>
          <w:szCs w:val="18"/>
          <w:lang w:val="en-US"/>
        </w:rPr>
        <w:t xml:space="preserve"> at the healthcare institution where they work, and forward any adverse reaction reports received to T</w:t>
      </w:r>
      <w:r w:rsidR="008F752C" w:rsidRPr="002B4CBA">
        <w:rPr>
          <w:rFonts w:ascii="Times New Roman" w:eastAsia="ヒラギノ明朝 Pro W3" w:hAnsi="Times" w:cs="Times New Roman"/>
          <w:szCs w:val="18"/>
          <w:lang w:val="en-US"/>
        </w:rPr>
        <w:t>Ü</w:t>
      </w:r>
      <w:r w:rsidR="008F752C" w:rsidRPr="002B4CBA">
        <w:rPr>
          <w:rFonts w:ascii="Times New Roman" w:eastAsia="ヒラギノ明朝 Pro W3" w:hAnsi="Times" w:cs="Times New Roman"/>
          <w:szCs w:val="18"/>
          <w:lang w:val="en-US"/>
        </w:rPr>
        <w:t xml:space="preserve">FAM.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ğ</w:t>
      </w:r>
      <w:r w:rsidRPr="002B4CBA">
        <w:rPr>
          <w:rFonts w:ascii="Times New Roman" w:eastAsia="ヒラギノ明朝 Pro W3" w:hAnsi="Times" w:cs="Times New Roman"/>
          <w:szCs w:val="18"/>
          <w:lang w:val="en-US"/>
        </w:rPr>
        <w:t xml:space="preserve">) </w:t>
      </w:r>
      <w:proofErr w:type="spellStart"/>
      <w:r w:rsidR="008F752C" w:rsidRPr="002B4CBA">
        <w:rPr>
          <w:rFonts w:ascii="Times New Roman" w:eastAsia="ヒラギノ明朝 Pro W3" w:hAnsi="Times" w:cs="Times New Roman"/>
          <w:szCs w:val="18"/>
          <w:lang w:val="en-US"/>
        </w:rPr>
        <w:t>Pharmacovigilance</w:t>
      </w:r>
      <w:proofErr w:type="spellEnd"/>
      <w:r w:rsidR="008F752C" w:rsidRPr="002B4CBA">
        <w:rPr>
          <w:rFonts w:ascii="Times New Roman" w:eastAsia="ヒラギノ明朝 Pro W3" w:hAnsi="Times" w:cs="Times New Roman"/>
          <w:szCs w:val="18"/>
          <w:lang w:val="en-US"/>
        </w:rPr>
        <w:t xml:space="preserve"> system</w:t>
      </w:r>
      <w:r w:rsidRPr="002B4CBA">
        <w:rPr>
          <w:rFonts w:ascii="Times New Roman" w:eastAsia="ヒラギノ明朝 Pro W3" w:hAnsi="Times" w:cs="Times New Roman"/>
          <w:szCs w:val="18"/>
          <w:lang w:val="en-US"/>
        </w:rPr>
        <w:t xml:space="preserve">: </w:t>
      </w:r>
      <w:r w:rsidR="001905BC" w:rsidRPr="002B4CBA">
        <w:rPr>
          <w:rFonts w:ascii="Times New Roman" w:eastAsia="ヒラギノ明朝 Pro W3" w:hAnsi="Times" w:cs="Times New Roman"/>
          <w:szCs w:val="18"/>
          <w:lang w:val="en-US"/>
        </w:rPr>
        <w:t xml:space="preserve">A system used by marketing authorization holders and applicants to fulfill the tasks and responsibilities listed in this Regulation and designed to monitor the safety of medicinal products </w:t>
      </w:r>
      <w:r w:rsidR="002C7B42" w:rsidRPr="002B4CBA">
        <w:rPr>
          <w:rFonts w:ascii="Times New Roman" w:eastAsia="ヒラギノ明朝 Pro W3" w:hAnsi="Times" w:cs="Times New Roman"/>
          <w:szCs w:val="18"/>
          <w:lang w:val="en-US"/>
        </w:rPr>
        <w:t xml:space="preserve">and detect any potential changes to their risk-benefit balance.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h) </w:t>
      </w:r>
      <w:proofErr w:type="spellStart"/>
      <w:r w:rsidR="002C7B42" w:rsidRPr="002B4CBA">
        <w:rPr>
          <w:rFonts w:ascii="Times New Roman" w:eastAsia="ヒラギノ明朝 Pro W3" w:hAnsi="Times" w:cs="Times New Roman"/>
          <w:szCs w:val="18"/>
          <w:lang w:val="en-US"/>
        </w:rPr>
        <w:t>Pharmacovigilance</w:t>
      </w:r>
      <w:proofErr w:type="spellEnd"/>
      <w:r w:rsidR="002C7B42" w:rsidRPr="002B4CBA">
        <w:rPr>
          <w:rFonts w:ascii="Times New Roman" w:eastAsia="ヒラギノ明朝 Pro W3" w:hAnsi="Times" w:cs="Times New Roman"/>
          <w:szCs w:val="18"/>
          <w:lang w:val="en-US"/>
        </w:rPr>
        <w:t xml:space="preserve"> system master file</w:t>
      </w:r>
      <w:r w:rsidRPr="002B4CBA">
        <w:rPr>
          <w:rFonts w:ascii="Times New Roman" w:eastAsia="ヒラギノ明朝 Pro W3" w:hAnsi="Times" w:cs="Times New Roman"/>
          <w:szCs w:val="18"/>
          <w:lang w:val="en-US"/>
        </w:rPr>
        <w:t xml:space="preserve">: </w:t>
      </w:r>
      <w:r w:rsidR="002C7B42" w:rsidRPr="002B4CBA">
        <w:rPr>
          <w:rFonts w:ascii="Times New Roman" w:eastAsia="ヒラギノ明朝 Pro W3" w:hAnsi="Times" w:cs="Times New Roman"/>
          <w:szCs w:val="18"/>
          <w:lang w:val="en-US"/>
        </w:rPr>
        <w:t xml:space="preserve">A detailed description of the </w:t>
      </w:r>
      <w:proofErr w:type="spellStart"/>
      <w:r w:rsidR="002C7B42" w:rsidRPr="002B4CBA">
        <w:rPr>
          <w:rFonts w:ascii="Times New Roman" w:eastAsia="ヒラギノ明朝 Pro W3" w:hAnsi="Times" w:cs="Times New Roman"/>
          <w:szCs w:val="18"/>
          <w:lang w:val="en-US"/>
        </w:rPr>
        <w:t>pharmacovigilance</w:t>
      </w:r>
      <w:proofErr w:type="spellEnd"/>
      <w:r w:rsidR="002C7B42" w:rsidRPr="002B4CBA">
        <w:rPr>
          <w:rFonts w:ascii="Times New Roman" w:eastAsia="ヒラギノ明朝 Pro W3" w:hAnsi="Times" w:cs="Times New Roman"/>
          <w:szCs w:val="18"/>
          <w:lang w:val="en-US"/>
        </w:rPr>
        <w:t xml:space="preserve"> system used by the marketing authorization holder with respect to one or more </w:t>
      </w:r>
      <w:r w:rsidR="00625BBF" w:rsidRPr="002B4CBA">
        <w:rPr>
          <w:rFonts w:ascii="Times New Roman" w:eastAsia="ヒラギノ明朝 Pro W3" w:hAnsi="Times" w:cs="Times New Roman"/>
          <w:szCs w:val="18"/>
          <w:lang w:val="en-US"/>
        </w:rPr>
        <w:t xml:space="preserve">medicinal products.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lastRenderedPageBreak/>
        <w:t>ı</w:t>
      </w:r>
      <w:r w:rsidRPr="002B4CBA">
        <w:rPr>
          <w:rFonts w:ascii="Times New Roman" w:eastAsia="ヒラギノ明朝 Pro W3" w:hAnsi="Times" w:cs="Times New Roman"/>
          <w:szCs w:val="18"/>
          <w:lang w:val="en-US"/>
        </w:rPr>
        <w:t xml:space="preserve">) </w:t>
      </w:r>
      <w:r w:rsidR="00625BBF" w:rsidRPr="002B4CBA">
        <w:rPr>
          <w:rFonts w:ascii="Times New Roman" w:eastAsia="ヒラギノ明朝 Pro W3" w:hAnsi="Times" w:cs="Times New Roman"/>
          <w:szCs w:val="18"/>
          <w:lang w:val="en-US"/>
        </w:rPr>
        <w:t xml:space="preserve">Qualified person responsible for </w:t>
      </w:r>
      <w:proofErr w:type="spellStart"/>
      <w:r w:rsidR="00625BBF" w:rsidRPr="002B4CBA">
        <w:rPr>
          <w:rFonts w:ascii="Times New Roman" w:eastAsia="ヒラギノ明朝 Pro W3" w:hAnsi="Times" w:cs="Times New Roman"/>
          <w:szCs w:val="18"/>
          <w:lang w:val="en-US"/>
        </w:rPr>
        <w:t>pharmacovigilance</w:t>
      </w:r>
      <w:proofErr w:type="spellEnd"/>
      <w:r w:rsidR="00625BBF" w:rsidRPr="002B4CBA">
        <w:rPr>
          <w:rFonts w:ascii="Times New Roman" w:eastAsia="ヒラギノ明朝 Pro W3" w:hAnsi="Times" w:cs="Times New Roman"/>
          <w:szCs w:val="18"/>
          <w:lang w:val="en-US"/>
        </w:rPr>
        <w:t xml:space="preserve">: A physician or pharmacist </w:t>
      </w:r>
      <w:r w:rsidR="00641309" w:rsidRPr="002B4CBA">
        <w:rPr>
          <w:rFonts w:ascii="Times New Roman" w:eastAsia="ヒラギノ明朝 Pro W3" w:hAnsi="Times" w:cs="Times New Roman"/>
          <w:szCs w:val="18"/>
          <w:lang w:val="en-US"/>
        </w:rPr>
        <w:t xml:space="preserve">employed by a marketing authorization holder or a contact </w:t>
      </w:r>
      <w:proofErr w:type="spellStart"/>
      <w:r w:rsidR="00641309" w:rsidRPr="002B4CBA">
        <w:rPr>
          <w:rFonts w:ascii="Times New Roman" w:eastAsia="ヒラギノ明朝 Pro W3" w:hAnsi="Times" w:cs="Times New Roman"/>
          <w:szCs w:val="18"/>
          <w:lang w:val="en-US"/>
        </w:rPr>
        <w:t>pharmacovigilance</w:t>
      </w:r>
      <w:proofErr w:type="spellEnd"/>
      <w:r w:rsidR="00641309" w:rsidRPr="002B4CBA">
        <w:rPr>
          <w:rFonts w:ascii="Times New Roman" w:eastAsia="ヒラギノ明朝 Pro W3" w:hAnsi="Times" w:cs="Times New Roman"/>
          <w:szCs w:val="18"/>
          <w:lang w:val="en-US"/>
        </w:rPr>
        <w:t xml:space="preserve"> service provider </w:t>
      </w:r>
      <w:r w:rsidR="001D7FD9" w:rsidRPr="002B4CBA">
        <w:rPr>
          <w:rFonts w:ascii="Times New Roman" w:eastAsia="ヒラギノ明朝 Pro W3" w:hAnsi="Times" w:cs="Times New Roman"/>
          <w:szCs w:val="18"/>
          <w:lang w:val="en-US"/>
        </w:rPr>
        <w:t xml:space="preserve">at a national level </w:t>
      </w:r>
      <w:r w:rsidR="007B4654" w:rsidRPr="002B4CBA">
        <w:rPr>
          <w:rFonts w:ascii="Times New Roman" w:eastAsia="ヒラギノ明朝 Pro W3" w:hAnsi="Times" w:cs="Times New Roman"/>
          <w:szCs w:val="18"/>
          <w:lang w:val="en-US"/>
        </w:rPr>
        <w:t xml:space="preserve">to fulfill the requirements of this Regulation.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proofErr w:type="spellStart"/>
      <w:r w:rsidRPr="002B4CBA">
        <w:rPr>
          <w:rFonts w:ascii="Times New Roman" w:eastAsia="ヒラギノ明朝 Pro W3" w:hAnsi="Times" w:cs="Times New Roman"/>
          <w:szCs w:val="18"/>
          <w:lang w:val="en-US"/>
        </w:rPr>
        <w:t>i</w:t>
      </w:r>
      <w:proofErr w:type="spellEnd"/>
      <w:r w:rsidRPr="002B4CBA">
        <w:rPr>
          <w:rFonts w:ascii="Times New Roman" w:eastAsia="ヒラギノ明朝 Pro W3" w:hAnsi="Times" w:cs="Times New Roman"/>
          <w:szCs w:val="18"/>
          <w:lang w:val="en-US"/>
        </w:rPr>
        <w:t xml:space="preserve">) </w:t>
      </w:r>
      <w:r w:rsidR="001D7FD9" w:rsidRPr="002B4CBA">
        <w:rPr>
          <w:rFonts w:ascii="Times New Roman" w:eastAsia="ヒラギノ明朝 Pro W3" w:hAnsi="Times" w:cs="Times New Roman"/>
          <w:szCs w:val="18"/>
          <w:lang w:val="en-US"/>
        </w:rPr>
        <w:t>Medicinal product</w:t>
      </w:r>
      <w:r w:rsidRPr="002B4CBA">
        <w:rPr>
          <w:rFonts w:ascii="Times New Roman" w:eastAsia="ヒラギノ明朝 Pro W3" w:hAnsi="Times" w:cs="Times New Roman"/>
          <w:szCs w:val="18"/>
          <w:lang w:val="en-US"/>
        </w:rPr>
        <w:t xml:space="preserve">: </w:t>
      </w:r>
      <w:r w:rsidR="001D7FD9" w:rsidRPr="002B4CBA">
        <w:rPr>
          <w:rFonts w:ascii="Times New Roman" w:eastAsia="ヒラギノ明朝 Pro W3" w:hAnsi="Times" w:cs="Times New Roman"/>
          <w:szCs w:val="18"/>
          <w:lang w:val="en-US"/>
        </w:rPr>
        <w:t xml:space="preserve">Any substance or combination of substances presented as having properties for treating or preventing disease in human </w:t>
      </w:r>
      <w:proofErr w:type="gramStart"/>
      <w:r w:rsidR="001D7FD9" w:rsidRPr="002B4CBA">
        <w:rPr>
          <w:rFonts w:ascii="Times New Roman" w:eastAsia="ヒラギノ明朝 Pro W3" w:hAnsi="Times" w:cs="Times New Roman"/>
          <w:szCs w:val="18"/>
          <w:lang w:val="en-US"/>
        </w:rPr>
        <w:t>bei</w:t>
      </w:r>
      <w:r w:rsidR="00A707C0" w:rsidRPr="002B4CBA">
        <w:rPr>
          <w:rFonts w:ascii="Times New Roman" w:eastAsia="ヒラギノ明朝 Pro W3" w:hAnsi="Times" w:cs="Times New Roman"/>
          <w:szCs w:val="18"/>
          <w:lang w:val="en-US"/>
        </w:rPr>
        <w:t>ngs,</w:t>
      </w:r>
      <w:proofErr w:type="gramEnd"/>
      <w:r w:rsidR="00A707C0" w:rsidRPr="002B4CBA">
        <w:rPr>
          <w:rFonts w:ascii="Times New Roman" w:eastAsia="ヒラギノ明朝 Pro W3" w:hAnsi="Times" w:cs="Times New Roman"/>
          <w:szCs w:val="18"/>
          <w:lang w:val="en-US"/>
        </w:rPr>
        <w:t xml:space="preserve"> or which may be used in human beings with a view to restoring, correcting, or modifying physiological functions by </w:t>
      </w:r>
      <w:r w:rsidR="00001FC4" w:rsidRPr="002B4CBA">
        <w:rPr>
          <w:rFonts w:ascii="Times New Roman" w:eastAsia="ヒラギノ明朝 Pro W3" w:hAnsi="Times" w:cs="Times New Roman"/>
          <w:szCs w:val="18"/>
          <w:lang w:val="en-US"/>
        </w:rPr>
        <w:t xml:space="preserve">exerting a pharmacological, immunological or metabolic action.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j) </w:t>
      </w:r>
      <w:r w:rsidR="00001FC4" w:rsidRPr="002B4CBA">
        <w:rPr>
          <w:rFonts w:ascii="Times New Roman" w:eastAsia="ヒラギノ明朝 Pro W3" w:hAnsi="Times" w:cs="Times New Roman"/>
          <w:szCs w:val="18"/>
          <w:lang w:val="en-US"/>
        </w:rPr>
        <w:t>Abuse of medicinal products</w:t>
      </w:r>
      <w:r w:rsidRPr="002B4CBA">
        <w:rPr>
          <w:rFonts w:ascii="Times New Roman" w:eastAsia="ヒラギノ明朝 Pro W3" w:hAnsi="Times" w:cs="Times New Roman"/>
          <w:szCs w:val="18"/>
          <w:lang w:val="en-US"/>
        </w:rPr>
        <w:t xml:space="preserve">: </w:t>
      </w:r>
      <w:r w:rsidR="0034043F" w:rsidRPr="002B4CBA">
        <w:rPr>
          <w:rFonts w:ascii="Times New Roman" w:eastAsia="ヒラギノ明朝 Pro W3" w:hAnsi="Times" w:cs="Times New Roman"/>
          <w:szCs w:val="18"/>
          <w:lang w:val="en-US"/>
        </w:rPr>
        <w:t xml:space="preserve">Persistent or sporadic, intentional excessive use of medicinal products which is accompanied by harmful physical or psychological effects.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k) </w:t>
      </w:r>
      <w:r w:rsidR="0034043F" w:rsidRPr="002B4CBA">
        <w:rPr>
          <w:rFonts w:ascii="Times New Roman" w:eastAsia="ヒラギノ明朝 Pro W3" w:hAnsi="Times" w:cs="Times New Roman"/>
          <w:szCs w:val="18"/>
          <w:lang w:val="en-US"/>
        </w:rPr>
        <w:t>Agency</w:t>
      </w:r>
      <w:r w:rsidRPr="002B4CBA">
        <w:rPr>
          <w:rFonts w:ascii="Times New Roman" w:eastAsia="ヒラギノ明朝 Pro W3" w:hAnsi="Times" w:cs="Times New Roman"/>
          <w:szCs w:val="18"/>
          <w:lang w:val="en-US"/>
        </w:rPr>
        <w:t xml:space="preserve">: </w:t>
      </w:r>
      <w:r w:rsidR="0034043F" w:rsidRPr="002B4CBA">
        <w:rPr>
          <w:rFonts w:ascii="Times New Roman" w:eastAsia="ヒラギノ明朝 Pro W3" w:hAnsi="Times" w:cs="Times New Roman"/>
          <w:szCs w:val="18"/>
          <w:lang w:val="en-US"/>
        </w:rPr>
        <w:t>Turkish Medicines and Medical Devices Agency.</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l) </w:t>
      </w:r>
      <w:proofErr w:type="spellStart"/>
      <w:r w:rsidRPr="002B4CBA">
        <w:rPr>
          <w:rFonts w:ascii="Times New Roman" w:eastAsia="ヒラギノ明朝 Pro W3" w:hAnsi="Times" w:cs="Times New Roman"/>
          <w:szCs w:val="18"/>
          <w:lang w:val="en-US"/>
        </w:rPr>
        <w:t>MedDRA</w:t>
      </w:r>
      <w:proofErr w:type="spellEnd"/>
      <w:r w:rsidRPr="002B4CBA">
        <w:rPr>
          <w:rFonts w:ascii="Times New Roman" w:eastAsia="ヒラギノ明朝 Pro W3" w:hAnsi="Times" w:cs="Times New Roman"/>
          <w:szCs w:val="18"/>
          <w:lang w:val="en-US"/>
        </w:rPr>
        <w:t xml:space="preserve">: </w:t>
      </w:r>
      <w:r w:rsidR="006C3C82" w:rsidRPr="002B4CBA">
        <w:rPr>
          <w:rFonts w:ascii="Times New Roman" w:eastAsia="ヒラギノ明朝 Pro W3" w:hAnsi="Times" w:cs="Times New Roman"/>
          <w:szCs w:val="18"/>
          <w:lang w:val="en-US"/>
        </w:rPr>
        <w:t xml:space="preserve">A medical dictionary created by the International Conference on Harmonization for use in connection with regulatory activities.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m) </w:t>
      </w:r>
      <w:r w:rsidR="005E1FBE" w:rsidRPr="002B4CBA">
        <w:rPr>
          <w:rFonts w:ascii="Times New Roman" w:eastAsia="ヒラギノ明朝 Pro W3" w:hAnsi="Times" w:cs="Times New Roman"/>
          <w:szCs w:val="18"/>
          <w:lang w:val="en-US"/>
        </w:rPr>
        <w:t>Periodic risk</w:t>
      </w:r>
      <w:r w:rsidR="00987164" w:rsidRPr="002B4CBA">
        <w:rPr>
          <w:rFonts w:ascii="Times New Roman" w:eastAsia="ヒラギノ明朝 Pro W3" w:hAnsi="Times" w:cs="Times New Roman"/>
          <w:szCs w:val="18"/>
          <w:lang w:val="en-US"/>
        </w:rPr>
        <w:t>-</w:t>
      </w:r>
      <w:r w:rsidR="005E1FBE" w:rsidRPr="002B4CBA">
        <w:rPr>
          <w:rFonts w:ascii="Times New Roman" w:eastAsia="ヒラギノ明朝 Pro W3" w:hAnsi="Times" w:cs="Times New Roman"/>
          <w:szCs w:val="18"/>
          <w:lang w:val="en-US"/>
        </w:rPr>
        <w:t xml:space="preserve">benefit assessment report: </w:t>
      </w:r>
      <w:r w:rsidR="00DB3C59" w:rsidRPr="002B4CBA">
        <w:rPr>
          <w:rFonts w:ascii="Times New Roman" w:eastAsia="ヒラギノ明朝 Pro W3" w:hAnsi="Times" w:cs="Times New Roman"/>
          <w:szCs w:val="18"/>
          <w:lang w:val="en-US"/>
        </w:rPr>
        <w:t xml:space="preserve">A </w:t>
      </w:r>
      <w:r w:rsidR="006E715F" w:rsidRPr="002B4CBA">
        <w:rPr>
          <w:rFonts w:ascii="Times New Roman" w:eastAsia="ヒラギノ明朝 Pro W3" w:hAnsi="Times" w:cs="Times New Roman"/>
          <w:szCs w:val="18"/>
          <w:lang w:val="en-US"/>
        </w:rPr>
        <w:t xml:space="preserve">post-authorization </w:t>
      </w:r>
      <w:r w:rsidR="00DB3C59" w:rsidRPr="002B4CBA">
        <w:rPr>
          <w:rFonts w:ascii="Times New Roman" w:eastAsia="ヒラギノ明朝 Pro W3" w:hAnsi="Times" w:cs="Times New Roman"/>
          <w:szCs w:val="18"/>
          <w:lang w:val="en-US"/>
        </w:rPr>
        <w:t xml:space="preserve">report issued by the marketing authorization holder in </w:t>
      </w:r>
      <w:r w:rsidR="001716E1" w:rsidRPr="002B4CBA">
        <w:rPr>
          <w:rFonts w:ascii="Times New Roman" w:eastAsia="ヒラギノ明朝 Pro W3" w:hAnsi="Times" w:cs="Times New Roman"/>
          <w:szCs w:val="18"/>
          <w:lang w:val="en-US"/>
        </w:rPr>
        <w:t xml:space="preserve">a specific format in predefined time intervals, providing an </w:t>
      </w:r>
      <w:r w:rsidR="009C5014" w:rsidRPr="002B4CBA">
        <w:rPr>
          <w:rFonts w:ascii="Times New Roman" w:eastAsia="ヒラギノ明朝 Pro W3" w:hAnsi="Times" w:cs="Times New Roman"/>
          <w:szCs w:val="18"/>
          <w:lang w:val="en-US"/>
        </w:rPr>
        <w:t xml:space="preserve">assessment of </w:t>
      </w:r>
      <w:r w:rsidR="003525A9" w:rsidRPr="002B4CBA">
        <w:rPr>
          <w:rFonts w:ascii="Times New Roman" w:eastAsia="ヒラギノ明朝 Pro W3" w:hAnsi="Times" w:cs="Times New Roman"/>
          <w:szCs w:val="18"/>
          <w:lang w:val="en-US"/>
        </w:rPr>
        <w:t xml:space="preserve">the </w:t>
      </w:r>
      <w:r w:rsidR="009C5014" w:rsidRPr="002B4CBA">
        <w:rPr>
          <w:rFonts w:ascii="Times New Roman" w:eastAsia="ヒラギノ明朝 Pro W3" w:hAnsi="Times" w:cs="Times New Roman"/>
          <w:szCs w:val="18"/>
          <w:lang w:val="en-US"/>
        </w:rPr>
        <w:t>medicinal product</w:t>
      </w:r>
      <w:r w:rsidR="009C5014" w:rsidRPr="002B4CBA">
        <w:rPr>
          <w:rFonts w:ascii="Times New Roman" w:eastAsia="ヒラギノ明朝 Pro W3" w:hAnsi="Times" w:cs="Times New Roman"/>
          <w:szCs w:val="18"/>
          <w:lang w:val="en-US"/>
        </w:rPr>
        <w:t>’</w:t>
      </w:r>
      <w:r w:rsidR="00987164" w:rsidRPr="002B4CBA">
        <w:rPr>
          <w:rFonts w:ascii="Times New Roman" w:eastAsia="ヒラギノ明朝 Pro W3" w:hAnsi="Times" w:cs="Times New Roman"/>
          <w:szCs w:val="18"/>
          <w:lang w:val="en-US"/>
        </w:rPr>
        <w:t>s risk-</w:t>
      </w:r>
      <w:r w:rsidR="009C5014" w:rsidRPr="002B4CBA">
        <w:rPr>
          <w:rFonts w:ascii="Times New Roman" w:eastAsia="ヒラギノ明朝 Pro W3" w:hAnsi="Times" w:cs="Times New Roman"/>
          <w:szCs w:val="18"/>
          <w:lang w:val="en-US"/>
        </w:rPr>
        <w:t xml:space="preserve">benefit balance.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n) Risk: </w:t>
      </w:r>
      <w:r w:rsidR="003525A9" w:rsidRPr="002B4CBA">
        <w:rPr>
          <w:rFonts w:ascii="Times New Roman" w:eastAsia="ヒラギノ明朝 Pro W3" w:hAnsi="Times" w:cs="Times New Roman"/>
          <w:szCs w:val="18"/>
          <w:lang w:val="en-US"/>
        </w:rPr>
        <w:t>Any risk relating to the quality, safety or efficacy of the medicinal product as regards patients</w:t>
      </w:r>
      <w:r w:rsidR="003525A9" w:rsidRPr="002B4CBA">
        <w:rPr>
          <w:rFonts w:ascii="Times New Roman" w:eastAsia="ヒラギノ明朝 Pro W3" w:hAnsi="Times" w:cs="Times New Roman"/>
          <w:szCs w:val="18"/>
          <w:lang w:val="en-US"/>
        </w:rPr>
        <w:t>’</w:t>
      </w:r>
      <w:r w:rsidR="003525A9" w:rsidRPr="002B4CBA">
        <w:rPr>
          <w:rFonts w:ascii="Times New Roman" w:eastAsia="ヒラギノ明朝 Pro W3" w:hAnsi="Times" w:cs="Times New Roman"/>
          <w:szCs w:val="18"/>
          <w:lang w:val="en-US"/>
        </w:rPr>
        <w:t xml:space="preserve"> health or public health, including any risks of undesirable </w:t>
      </w:r>
      <w:r w:rsidR="00B575A8" w:rsidRPr="002B4CBA">
        <w:rPr>
          <w:rFonts w:ascii="Times New Roman" w:eastAsia="ヒラギノ明朝 Pro W3" w:hAnsi="Times" w:cs="Times New Roman"/>
          <w:szCs w:val="18"/>
          <w:lang w:val="en-US"/>
        </w:rPr>
        <w:t xml:space="preserve">effects on the environment.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o) Risk </w:t>
      </w:r>
      <w:r w:rsidR="00B575A8" w:rsidRPr="002B4CBA">
        <w:rPr>
          <w:rFonts w:ascii="Times New Roman" w:eastAsia="ヒラギノ明朝 Pro W3" w:hAnsi="Times" w:cs="Times New Roman"/>
          <w:szCs w:val="18"/>
          <w:lang w:val="en-US"/>
        </w:rPr>
        <w:t>management plan</w:t>
      </w:r>
      <w:r w:rsidRPr="002B4CBA">
        <w:rPr>
          <w:rFonts w:ascii="Times New Roman" w:eastAsia="ヒラギノ明朝 Pro W3" w:hAnsi="Times" w:cs="Times New Roman"/>
          <w:szCs w:val="18"/>
          <w:lang w:val="en-US"/>
        </w:rPr>
        <w:t xml:space="preserve">: </w:t>
      </w:r>
      <w:r w:rsidR="005340E2" w:rsidRPr="002B4CBA">
        <w:rPr>
          <w:rFonts w:ascii="Times New Roman" w:eastAsia="ヒラギノ明朝 Pro W3" w:hAnsi="Times" w:cs="Times New Roman"/>
          <w:szCs w:val="18"/>
          <w:lang w:val="en-US"/>
        </w:rPr>
        <w:t xml:space="preserve">A detailed description of the risk management system.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ö</w:t>
      </w:r>
      <w:r w:rsidRPr="002B4CBA">
        <w:rPr>
          <w:rFonts w:ascii="Times New Roman" w:eastAsia="ヒラギノ明朝 Pro W3" w:hAnsi="Times" w:cs="Times New Roman"/>
          <w:szCs w:val="18"/>
          <w:lang w:val="en-US"/>
        </w:rPr>
        <w:t xml:space="preserve">) </w:t>
      </w:r>
      <w:r w:rsidR="005340E2" w:rsidRPr="002B4CBA">
        <w:rPr>
          <w:rFonts w:ascii="Times New Roman" w:eastAsia="ヒラギノ明朝 Pro W3" w:hAnsi="Times" w:cs="Times New Roman"/>
          <w:szCs w:val="18"/>
          <w:lang w:val="en-US"/>
        </w:rPr>
        <w:t>Risk management system</w:t>
      </w:r>
      <w:r w:rsidRPr="002B4CBA">
        <w:rPr>
          <w:rFonts w:ascii="Times New Roman" w:eastAsia="ヒラギノ明朝 Pro W3" w:hAnsi="Times" w:cs="Times New Roman"/>
          <w:szCs w:val="18"/>
          <w:lang w:val="en-US"/>
        </w:rPr>
        <w:t xml:space="preserve">: </w:t>
      </w:r>
      <w:r w:rsidR="005340E2" w:rsidRPr="002B4CBA">
        <w:rPr>
          <w:rFonts w:ascii="Times New Roman" w:eastAsia="ヒラギノ明朝 Pro W3" w:hAnsi="Times" w:cs="Times New Roman"/>
          <w:szCs w:val="18"/>
          <w:lang w:val="en-US"/>
        </w:rPr>
        <w:t xml:space="preserve">A set of </w:t>
      </w:r>
      <w:proofErr w:type="spellStart"/>
      <w:r w:rsidR="005340E2" w:rsidRPr="002B4CBA">
        <w:rPr>
          <w:rFonts w:ascii="Times New Roman" w:eastAsia="ヒラギノ明朝 Pro W3" w:hAnsi="Times" w:cs="Times New Roman"/>
          <w:szCs w:val="18"/>
          <w:lang w:val="en-US"/>
        </w:rPr>
        <w:t>pharmacovigilance</w:t>
      </w:r>
      <w:proofErr w:type="spellEnd"/>
      <w:r w:rsidR="005340E2" w:rsidRPr="002B4CBA">
        <w:rPr>
          <w:rFonts w:ascii="Times New Roman" w:eastAsia="ヒラギノ明朝 Pro W3" w:hAnsi="Times" w:cs="Times New Roman"/>
          <w:szCs w:val="18"/>
          <w:lang w:val="en-US"/>
        </w:rPr>
        <w:t xml:space="preserve"> activities and interventions designed to identify, characterize, </w:t>
      </w:r>
      <w:r w:rsidR="006E715F" w:rsidRPr="002B4CBA">
        <w:rPr>
          <w:rFonts w:ascii="Times New Roman" w:eastAsia="ヒラギノ明朝 Pro W3" w:hAnsi="Times" w:cs="Times New Roman"/>
          <w:szCs w:val="18"/>
          <w:lang w:val="en-US"/>
        </w:rPr>
        <w:t xml:space="preserve">prevent or minimize risks relation to a medicinal product, including the assessment of the effectiveness of those activities and interventions. </w:t>
      </w:r>
    </w:p>
    <w:p w:rsidR="00921FE5" w:rsidRPr="002B4CBA" w:rsidRDefault="00921FE5" w:rsidP="006E715F">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p) </w:t>
      </w:r>
      <w:r w:rsidR="006E715F" w:rsidRPr="002B4CBA">
        <w:rPr>
          <w:rFonts w:ascii="Times New Roman" w:eastAsia="ヒラギノ明朝 Pro W3" w:hAnsi="Times" w:cs="Times New Roman"/>
          <w:szCs w:val="18"/>
          <w:lang w:val="en-US"/>
        </w:rPr>
        <w:t>Post-authorization safety study:</w:t>
      </w:r>
      <w:r w:rsidR="0078187F" w:rsidRPr="002B4CBA">
        <w:rPr>
          <w:rFonts w:ascii="Times New Roman" w:eastAsia="ヒラギノ明朝 Pro W3" w:hAnsi="Times" w:cs="Times New Roman"/>
          <w:szCs w:val="18"/>
          <w:lang w:val="en-US"/>
        </w:rPr>
        <w:t xml:space="preserve"> Any study relating to an authorized </w:t>
      </w:r>
      <w:r w:rsidR="006E715F" w:rsidRPr="002B4CBA">
        <w:rPr>
          <w:rFonts w:ascii="Times New Roman" w:eastAsia="ヒラギノ明朝 Pro W3" w:hAnsi="Times" w:cs="Times New Roman"/>
          <w:szCs w:val="18"/>
          <w:lang w:val="en-US"/>
        </w:rPr>
        <w:t xml:space="preserve">medicinal product conducted with the aim of identifying, </w:t>
      </w:r>
      <w:r w:rsidR="00E905EA" w:rsidRPr="002B4CBA">
        <w:rPr>
          <w:rFonts w:ascii="Times New Roman" w:eastAsia="ヒラギノ明朝 Pro W3" w:hAnsi="Times" w:cs="Times New Roman"/>
          <w:szCs w:val="18"/>
          <w:lang w:val="en-US"/>
        </w:rPr>
        <w:t>characterizing</w:t>
      </w:r>
      <w:r w:rsidR="006E715F" w:rsidRPr="002B4CBA">
        <w:rPr>
          <w:rFonts w:ascii="Times New Roman" w:eastAsia="ヒラギノ明朝 Pro W3" w:hAnsi="Times" w:cs="Times New Roman"/>
          <w:szCs w:val="18"/>
          <w:lang w:val="en-US"/>
        </w:rPr>
        <w:t xml:space="preserve"> or quantifying a safety hazard, confirming the safety profile of the medicinal product, or of measuring the effective</w:t>
      </w:r>
      <w:r w:rsidR="000B6D8B" w:rsidRPr="002B4CBA">
        <w:rPr>
          <w:rFonts w:ascii="Times New Roman" w:eastAsia="ヒラギノ明朝 Pro W3" w:hAnsi="Times" w:cs="Times New Roman"/>
          <w:szCs w:val="18"/>
          <w:lang w:val="en-US"/>
        </w:rPr>
        <w:t>ness of risk management measures.</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r) </w:t>
      </w:r>
      <w:r w:rsidR="000B6D8B" w:rsidRPr="002B4CBA">
        <w:rPr>
          <w:rFonts w:ascii="Times New Roman" w:eastAsia="ヒラギノ明朝 Pro W3" w:hAnsi="Times" w:cs="Times New Roman"/>
          <w:szCs w:val="18"/>
          <w:lang w:val="en-US"/>
        </w:rPr>
        <w:t>Healthcare professional</w:t>
      </w:r>
      <w:r w:rsidRPr="002B4CBA">
        <w:rPr>
          <w:rFonts w:ascii="Times New Roman" w:eastAsia="ヒラギノ明朝 Pro W3" w:hAnsi="Times" w:cs="Times New Roman"/>
          <w:szCs w:val="18"/>
          <w:lang w:val="en-US"/>
        </w:rPr>
        <w:t xml:space="preserve">: </w:t>
      </w:r>
      <w:r w:rsidR="00D03DA0" w:rsidRPr="002B4CBA">
        <w:rPr>
          <w:rFonts w:ascii="Times New Roman" w:eastAsia="ヒラギノ明朝 Pro W3" w:hAnsi="Times" w:cs="Times New Roman"/>
          <w:szCs w:val="18"/>
          <w:lang w:val="en-US"/>
        </w:rPr>
        <w:t>For the purpose</w:t>
      </w:r>
      <w:r w:rsidR="00401D69" w:rsidRPr="002B4CBA">
        <w:rPr>
          <w:rFonts w:ascii="Times New Roman" w:eastAsia="ヒラギノ明朝 Pro W3" w:hAnsi="Times" w:cs="Times New Roman"/>
          <w:szCs w:val="18"/>
          <w:lang w:val="en-US"/>
        </w:rPr>
        <w:t xml:space="preserve"> of reporting suspected adverse reactions, a physician, pharmacist, dental practitioner, nurse or midwife.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s) </w:t>
      </w:r>
      <w:r w:rsidR="00401D69" w:rsidRPr="002B4CBA">
        <w:rPr>
          <w:rFonts w:ascii="Times New Roman" w:eastAsia="ヒラギノ明朝 Pro W3" w:hAnsi="Times" w:cs="Times New Roman"/>
          <w:szCs w:val="18"/>
          <w:lang w:val="en-US"/>
        </w:rPr>
        <w:t>Signal</w:t>
      </w:r>
      <w:r w:rsidRPr="002B4CBA">
        <w:rPr>
          <w:rFonts w:ascii="Times New Roman" w:eastAsia="ヒラギノ明朝 Pro W3" w:hAnsi="Times" w:cs="Times New Roman"/>
          <w:szCs w:val="18"/>
          <w:lang w:val="en-US"/>
        </w:rPr>
        <w:t xml:space="preserve">: </w:t>
      </w:r>
      <w:r w:rsidR="00005E96" w:rsidRPr="002B4CBA">
        <w:rPr>
          <w:rFonts w:ascii="Times New Roman" w:eastAsia="ヒラギノ明朝 Pro W3" w:hAnsi="Times" w:cs="Times New Roman"/>
          <w:szCs w:val="18"/>
          <w:lang w:val="en-US"/>
        </w:rPr>
        <w:t xml:space="preserve">Information arising from one or multiple sources, including observations and experiments, which suggests a new potentially causal association, or a new aspect of a known association between an intervention and an event or set of related events, either adverse or beneficial, that is judged to be of sufficient likelihood to justify </w:t>
      </w:r>
      <w:proofErr w:type="spellStart"/>
      <w:r w:rsidR="00005E96" w:rsidRPr="002B4CBA">
        <w:rPr>
          <w:rFonts w:ascii="Times New Roman" w:eastAsia="ヒラギノ明朝 Pro W3" w:hAnsi="Times" w:cs="Times New Roman"/>
          <w:szCs w:val="18"/>
          <w:lang w:val="en-US"/>
        </w:rPr>
        <w:t>verificatory</w:t>
      </w:r>
      <w:proofErr w:type="spellEnd"/>
      <w:r w:rsidR="00005E96" w:rsidRPr="002B4CBA">
        <w:rPr>
          <w:rFonts w:ascii="Times New Roman" w:eastAsia="ヒラギノ明朝 Pro W3" w:hAnsi="Times" w:cs="Times New Roman"/>
          <w:szCs w:val="18"/>
          <w:lang w:val="en-US"/>
        </w:rPr>
        <w:t xml:space="preserve"> action. </w:t>
      </w:r>
      <w:r w:rsidR="00005E96" w:rsidRPr="002B4CBA">
        <w:rPr>
          <w:sz w:val="18"/>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ş</w:t>
      </w:r>
      <w:r w:rsidRPr="002B4CBA">
        <w:rPr>
          <w:rFonts w:ascii="Times New Roman" w:eastAsia="ヒラギノ明朝 Pro W3" w:hAnsi="Times" w:cs="Times New Roman"/>
          <w:szCs w:val="18"/>
          <w:lang w:val="en-US"/>
        </w:rPr>
        <w:t xml:space="preserve">) </w:t>
      </w:r>
      <w:r w:rsidR="002E13D2" w:rsidRPr="002B4CBA">
        <w:rPr>
          <w:rFonts w:ascii="Times New Roman" w:eastAsia="ヒラギノ明朝 Pro W3" w:hAnsi="Times" w:cs="Times New Roman"/>
          <w:szCs w:val="18"/>
          <w:lang w:val="en-US"/>
        </w:rPr>
        <w:t xml:space="preserve">Contract </w:t>
      </w:r>
      <w:proofErr w:type="spellStart"/>
      <w:r w:rsidR="002E13D2" w:rsidRPr="002B4CBA">
        <w:rPr>
          <w:rFonts w:ascii="Times New Roman" w:eastAsia="ヒラギノ明朝 Pro W3" w:hAnsi="Times" w:cs="Times New Roman"/>
          <w:szCs w:val="18"/>
          <w:lang w:val="en-US"/>
        </w:rPr>
        <w:t>pharmacovigilance</w:t>
      </w:r>
      <w:proofErr w:type="spellEnd"/>
      <w:r w:rsidR="002E13D2" w:rsidRPr="002B4CBA">
        <w:rPr>
          <w:rFonts w:ascii="Times New Roman" w:eastAsia="ヒラギノ明朝 Pro W3" w:hAnsi="Times" w:cs="Times New Roman"/>
          <w:szCs w:val="18"/>
          <w:lang w:val="en-US"/>
        </w:rPr>
        <w:t xml:space="preserve"> service provider: </w:t>
      </w:r>
      <w:r w:rsidR="00757C1C" w:rsidRPr="002B4CBA">
        <w:rPr>
          <w:rFonts w:ascii="Times New Roman" w:eastAsia="ヒラギノ明朝 Pro W3" w:hAnsi="Times" w:cs="Times New Roman"/>
          <w:szCs w:val="18"/>
          <w:lang w:val="en-US"/>
        </w:rPr>
        <w:t xml:space="preserve">An organization subject to Agency approval and oversight, meeting the requirements specified in the applicable guideline, employing </w:t>
      </w:r>
      <w:r w:rsidR="005322FD" w:rsidRPr="002B4CBA">
        <w:rPr>
          <w:rFonts w:ascii="Times New Roman" w:eastAsia="ヒラギノ明朝 Pro W3" w:hAnsi="Times" w:cs="Times New Roman"/>
          <w:szCs w:val="18"/>
          <w:lang w:val="en-US"/>
        </w:rPr>
        <w:t xml:space="preserve">at least one qualified person responsible for </w:t>
      </w:r>
      <w:proofErr w:type="spellStart"/>
      <w:r w:rsidR="005322FD" w:rsidRPr="002B4CBA">
        <w:rPr>
          <w:rFonts w:ascii="Times New Roman" w:eastAsia="ヒラギノ明朝 Pro W3" w:hAnsi="Times" w:cs="Times New Roman"/>
          <w:szCs w:val="18"/>
          <w:lang w:val="en-US"/>
        </w:rPr>
        <w:t>pharmacovigilance</w:t>
      </w:r>
      <w:proofErr w:type="spellEnd"/>
      <w:r w:rsidR="005322FD" w:rsidRPr="002B4CBA">
        <w:rPr>
          <w:rFonts w:ascii="Times New Roman" w:eastAsia="ヒラギノ明朝 Pro W3" w:hAnsi="Times" w:cs="Times New Roman"/>
          <w:szCs w:val="18"/>
          <w:lang w:val="en-US"/>
        </w:rPr>
        <w:t xml:space="preserve"> and another person to deputize for the former, </w:t>
      </w:r>
      <w:r w:rsidR="007F2267" w:rsidRPr="002B4CBA">
        <w:rPr>
          <w:rFonts w:ascii="Times New Roman" w:eastAsia="ヒラギノ明朝 Pro W3" w:hAnsi="Times" w:cs="Times New Roman"/>
          <w:szCs w:val="18"/>
          <w:lang w:val="en-US"/>
        </w:rPr>
        <w:t xml:space="preserve">appointed by the marketing authorization holder </w:t>
      </w:r>
      <w:r w:rsidR="005322FD" w:rsidRPr="002B4CBA">
        <w:rPr>
          <w:rFonts w:ascii="Times New Roman" w:eastAsia="ヒラギノ明朝 Pro W3" w:hAnsi="Times" w:cs="Times New Roman"/>
          <w:szCs w:val="18"/>
          <w:lang w:val="en-US"/>
        </w:rPr>
        <w:t xml:space="preserve">with </w:t>
      </w:r>
      <w:r w:rsidR="002F75E0" w:rsidRPr="002B4CBA">
        <w:rPr>
          <w:rFonts w:ascii="Times New Roman" w:eastAsia="ヒラギノ明朝 Pro W3" w:hAnsi="Times" w:cs="Times New Roman"/>
          <w:szCs w:val="18"/>
          <w:lang w:val="en-US"/>
        </w:rPr>
        <w:t xml:space="preserve">all or some of </w:t>
      </w:r>
      <w:r w:rsidR="00F44E11" w:rsidRPr="002B4CBA">
        <w:rPr>
          <w:rFonts w:ascii="Times New Roman" w:eastAsia="ヒラギノ明朝 Pro W3" w:hAnsi="Times" w:cs="Times New Roman"/>
          <w:szCs w:val="18"/>
          <w:lang w:val="en-US"/>
        </w:rPr>
        <w:t>the</w:t>
      </w:r>
      <w:r w:rsidR="007F2267" w:rsidRPr="002B4CBA">
        <w:rPr>
          <w:rFonts w:ascii="Times New Roman" w:eastAsia="ヒラギノ明朝 Pro W3" w:hAnsi="Times" w:cs="Times New Roman"/>
          <w:szCs w:val="18"/>
          <w:lang w:val="en-US"/>
        </w:rPr>
        <w:t xml:space="preserve"> </w:t>
      </w:r>
      <w:proofErr w:type="spellStart"/>
      <w:r w:rsidR="002F75E0" w:rsidRPr="002B4CBA">
        <w:rPr>
          <w:rFonts w:ascii="Times New Roman" w:eastAsia="ヒラギノ明朝 Pro W3" w:hAnsi="Times" w:cs="Times New Roman"/>
          <w:szCs w:val="18"/>
          <w:lang w:val="en-US"/>
        </w:rPr>
        <w:t>pharmacovigilance</w:t>
      </w:r>
      <w:proofErr w:type="spellEnd"/>
      <w:r w:rsidR="002F75E0" w:rsidRPr="002B4CBA">
        <w:rPr>
          <w:rFonts w:ascii="Times New Roman" w:eastAsia="ヒラギノ明朝 Pro W3" w:hAnsi="Times" w:cs="Times New Roman"/>
          <w:szCs w:val="18"/>
          <w:lang w:val="en-US"/>
        </w:rPr>
        <w:t xml:space="preserve"> obligations</w:t>
      </w:r>
      <w:r w:rsidR="007F2267" w:rsidRPr="002B4CBA">
        <w:rPr>
          <w:rFonts w:ascii="Times New Roman" w:eastAsia="ヒラギノ明朝 Pro W3" w:hAnsi="Times" w:cs="Times New Roman"/>
          <w:szCs w:val="18"/>
          <w:lang w:val="en-US"/>
        </w:rPr>
        <w:t xml:space="preserve"> </w:t>
      </w:r>
      <w:r w:rsidR="00F44E11" w:rsidRPr="002B4CBA">
        <w:rPr>
          <w:rFonts w:ascii="Times New Roman" w:eastAsia="ヒラギノ明朝 Pro W3" w:hAnsi="Times" w:cs="Times New Roman"/>
          <w:szCs w:val="18"/>
          <w:lang w:val="en-US"/>
        </w:rPr>
        <w:t xml:space="preserve">of the marketing authorization holder </w:t>
      </w:r>
      <w:r w:rsidR="007F2267" w:rsidRPr="002B4CBA">
        <w:rPr>
          <w:rFonts w:ascii="Times New Roman" w:eastAsia="ヒラギノ明朝 Pro W3" w:hAnsi="Times" w:cs="Times New Roman"/>
          <w:szCs w:val="18"/>
          <w:lang w:val="en-US"/>
        </w:rPr>
        <w:t xml:space="preserve">as set forth in </w:t>
      </w:r>
      <w:r w:rsidR="00F44E11" w:rsidRPr="002B4CBA">
        <w:rPr>
          <w:rFonts w:ascii="Times New Roman" w:eastAsia="ヒラギノ明朝 Pro W3" w:hAnsi="Times" w:cs="Times New Roman"/>
          <w:szCs w:val="18"/>
          <w:lang w:val="en-US"/>
        </w:rPr>
        <w:t>a written</w:t>
      </w:r>
      <w:r w:rsidR="007F2267" w:rsidRPr="002B4CBA">
        <w:rPr>
          <w:rFonts w:ascii="Times New Roman" w:eastAsia="ヒラギノ明朝 Pro W3" w:hAnsi="Times" w:cs="Times New Roman"/>
          <w:szCs w:val="18"/>
          <w:lang w:val="en-US"/>
        </w:rPr>
        <w:t xml:space="preserve"> document. </w:t>
      </w:r>
      <w:r w:rsidR="002F75E0" w:rsidRPr="002B4CBA">
        <w:rPr>
          <w:rFonts w:ascii="Times New Roman" w:eastAsia="ヒラギノ明朝 Pro W3" w:hAnsi="Times" w:cs="Times New Roman"/>
          <w:szCs w:val="18"/>
          <w:lang w:val="en-US"/>
        </w:rPr>
        <w:t xml:space="preserve"> </w:t>
      </w:r>
    </w:p>
    <w:p w:rsidR="00837836" w:rsidRPr="002B4CBA" w:rsidRDefault="00921FE5" w:rsidP="00921FE5">
      <w:pPr>
        <w:tabs>
          <w:tab w:val="left" w:pos="566"/>
        </w:tabs>
        <w:spacing w:after="0" w:line="240" w:lineRule="exact"/>
        <w:ind w:firstLine="566"/>
        <w:jc w:val="both"/>
        <w:rPr>
          <w:sz w:val="18"/>
          <w:szCs w:val="18"/>
          <w:lang w:val="en-US"/>
        </w:rPr>
      </w:pPr>
      <w:r w:rsidRPr="002B4CBA">
        <w:rPr>
          <w:rFonts w:ascii="Times New Roman" w:eastAsia="ヒラギノ明朝 Pro W3" w:hAnsi="Times" w:cs="Times New Roman"/>
          <w:szCs w:val="18"/>
          <w:lang w:val="en-US"/>
        </w:rPr>
        <w:t xml:space="preserve">t) </w:t>
      </w:r>
      <w:r w:rsidR="00F44E11" w:rsidRPr="002B4CBA">
        <w:rPr>
          <w:rFonts w:ascii="Times New Roman" w:eastAsia="ヒラギノ明朝 Pro W3" w:hAnsi="Times" w:cs="Times New Roman"/>
          <w:szCs w:val="18"/>
          <w:lang w:val="en-US"/>
        </w:rPr>
        <w:t>Spontaneous report</w:t>
      </w:r>
      <w:r w:rsidRPr="002B4CBA">
        <w:rPr>
          <w:rFonts w:ascii="Times New Roman" w:eastAsia="ヒラギノ明朝 Pro W3" w:hAnsi="Times" w:cs="Times New Roman"/>
          <w:szCs w:val="18"/>
          <w:lang w:val="en-US"/>
        </w:rPr>
        <w:t xml:space="preserve">: </w:t>
      </w:r>
      <w:r w:rsidR="00837836" w:rsidRPr="002B4CBA">
        <w:rPr>
          <w:rFonts w:ascii="Times New Roman" w:eastAsia="ヒラギノ明朝 Pro W3" w:hAnsi="Times" w:cs="Times New Roman"/>
          <w:szCs w:val="18"/>
          <w:lang w:val="en-US"/>
        </w:rPr>
        <w:t>An unsolicited communication by a healthcar</w:t>
      </w:r>
      <w:r w:rsidR="00322F82" w:rsidRPr="002B4CBA">
        <w:rPr>
          <w:rFonts w:ascii="Times New Roman" w:eastAsia="ヒラギノ明朝 Pro W3" w:hAnsi="Times" w:cs="Times New Roman"/>
          <w:szCs w:val="18"/>
          <w:lang w:val="en-US"/>
        </w:rPr>
        <w:t xml:space="preserve">e professional or consumer to the Agency or the marketing authorization holder, </w:t>
      </w:r>
      <w:r w:rsidR="00837836" w:rsidRPr="002B4CBA">
        <w:rPr>
          <w:rFonts w:ascii="Times New Roman" w:eastAsia="ヒラギノ明朝 Pro W3" w:hAnsi="Times" w:cs="Times New Roman"/>
          <w:szCs w:val="18"/>
          <w:lang w:val="en-US"/>
        </w:rPr>
        <w:t xml:space="preserve">that describes one or more adverse reactions in a patient who was given one or more medicinal products and that does not derive from a study or any </w:t>
      </w:r>
      <w:r w:rsidR="00322F82" w:rsidRPr="002B4CBA">
        <w:rPr>
          <w:rFonts w:ascii="Times New Roman" w:eastAsia="ヒラギノ明朝 Pro W3" w:hAnsi="Times" w:cs="Times New Roman"/>
          <w:szCs w:val="18"/>
          <w:lang w:val="en-US"/>
        </w:rPr>
        <w:t>organized</w:t>
      </w:r>
      <w:r w:rsidR="00837836" w:rsidRPr="002B4CBA">
        <w:rPr>
          <w:rFonts w:ascii="Times New Roman" w:eastAsia="ヒラギノ明朝 Pro W3" w:hAnsi="Times" w:cs="Times New Roman"/>
          <w:szCs w:val="18"/>
          <w:lang w:val="en-US"/>
        </w:rPr>
        <w:t xml:space="preserve"> data collection scheme</w:t>
      </w:r>
      <w:r w:rsidR="00837836" w:rsidRPr="002B4CBA">
        <w:rPr>
          <w:sz w:val="18"/>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u) T</w:t>
      </w:r>
      <w:r w:rsidRPr="002B4CBA">
        <w:rPr>
          <w:rFonts w:ascii="Times New Roman" w:eastAsia="ヒラギノ明朝 Pro W3" w:hAnsi="Times" w:cs="Times New Roman"/>
          <w:szCs w:val="18"/>
          <w:lang w:val="en-US"/>
        </w:rPr>
        <w:t>Ü</w:t>
      </w:r>
      <w:r w:rsidRPr="002B4CBA">
        <w:rPr>
          <w:rFonts w:ascii="Times New Roman" w:eastAsia="ヒラギノ明朝 Pro W3" w:hAnsi="Times" w:cs="Times New Roman"/>
          <w:szCs w:val="18"/>
          <w:lang w:val="en-US"/>
        </w:rPr>
        <w:t xml:space="preserve">FAM: </w:t>
      </w:r>
      <w:r w:rsidR="00322F82" w:rsidRPr="002B4CBA">
        <w:rPr>
          <w:rFonts w:ascii="Times New Roman" w:eastAsia="ヒラギノ明朝 Pro W3" w:hAnsi="Times" w:cs="Times New Roman"/>
          <w:szCs w:val="18"/>
          <w:lang w:val="en-US"/>
        </w:rPr>
        <w:t xml:space="preserve">Turkish </w:t>
      </w:r>
      <w:proofErr w:type="spellStart"/>
      <w:r w:rsidR="00322F82" w:rsidRPr="002B4CBA">
        <w:rPr>
          <w:rFonts w:ascii="Times New Roman" w:eastAsia="ヒラギノ明朝 Pro W3" w:hAnsi="Times" w:cs="Times New Roman"/>
          <w:szCs w:val="18"/>
          <w:lang w:val="en-US"/>
        </w:rPr>
        <w:t>Pharmacovigilance</w:t>
      </w:r>
      <w:proofErr w:type="spellEnd"/>
      <w:r w:rsidR="00322F82" w:rsidRPr="002B4CBA">
        <w:rPr>
          <w:rFonts w:ascii="Times New Roman" w:eastAsia="ヒラギノ明朝 Pro W3" w:hAnsi="Times" w:cs="Times New Roman"/>
          <w:szCs w:val="18"/>
          <w:lang w:val="en-US"/>
        </w:rPr>
        <w:t xml:space="preserve"> Center, established within Turkish Medicines and Medical Devices Agency.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ü</w:t>
      </w:r>
      <w:r w:rsidRPr="002B4CBA">
        <w:rPr>
          <w:rFonts w:ascii="Times New Roman" w:eastAsia="ヒラギノ明朝 Pro W3" w:hAnsi="Times" w:cs="Times New Roman"/>
          <w:szCs w:val="18"/>
          <w:lang w:val="en-US"/>
        </w:rPr>
        <w:t>) T</w:t>
      </w:r>
      <w:r w:rsidRPr="002B4CBA">
        <w:rPr>
          <w:rFonts w:ascii="Times New Roman" w:eastAsia="ヒラギノ明朝 Pro W3" w:hAnsi="Times" w:cs="Times New Roman"/>
          <w:szCs w:val="18"/>
          <w:lang w:val="en-US"/>
        </w:rPr>
        <w:t>Ü</w:t>
      </w:r>
      <w:r w:rsidRPr="002B4CBA">
        <w:rPr>
          <w:rFonts w:ascii="Times New Roman" w:eastAsia="ヒラギノ明朝 Pro W3" w:hAnsi="Times" w:cs="Times New Roman"/>
          <w:szCs w:val="18"/>
          <w:lang w:val="en-US"/>
        </w:rPr>
        <w:t xml:space="preserve">FAM </w:t>
      </w:r>
      <w:r w:rsidR="00F85834">
        <w:rPr>
          <w:rFonts w:ascii="Times New Roman" w:eastAsia="ヒラギノ明朝 Pro W3" w:hAnsi="Times" w:cs="Times New Roman"/>
          <w:szCs w:val="18"/>
          <w:lang w:val="en-US"/>
        </w:rPr>
        <w:t>reporting</w:t>
      </w:r>
      <w:r w:rsidR="00322F82" w:rsidRPr="002B4CBA">
        <w:rPr>
          <w:rFonts w:ascii="Times New Roman" w:eastAsia="ヒラギノ明朝 Pro W3" w:hAnsi="Times" w:cs="Times New Roman"/>
          <w:szCs w:val="18"/>
          <w:lang w:val="en-US"/>
        </w:rPr>
        <w:t xml:space="preserve"> form</w:t>
      </w:r>
      <w:r w:rsidRPr="002B4CBA">
        <w:rPr>
          <w:rFonts w:ascii="Times New Roman" w:eastAsia="ヒラギノ明朝 Pro W3" w:hAnsi="Times" w:cs="Times New Roman"/>
          <w:szCs w:val="18"/>
          <w:lang w:val="en-US"/>
        </w:rPr>
        <w:t xml:space="preserve">: </w:t>
      </w:r>
      <w:r w:rsidR="00D03DA0" w:rsidRPr="002B4CBA">
        <w:rPr>
          <w:rFonts w:ascii="Times New Roman" w:eastAsia="ヒラギノ明朝 Pro W3" w:hAnsi="Times" w:cs="Times New Roman"/>
          <w:szCs w:val="18"/>
          <w:lang w:val="en-US"/>
        </w:rPr>
        <w:t xml:space="preserve">A form used to report one or more suspected adverse reactions that occur in a single patient to a specific medicinal product at a specific point in time.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v) </w:t>
      </w:r>
      <w:r w:rsidR="00D03DA0" w:rsidRPr="002B4CBA">
        <w:rPr>
          <w:rFonts w:ascii="Times New Roman" w:eastAsia="ヒラギノ明朝 Pro W3" w:hAnsi="Times" w:cs="Times New Roman"/>
          <w:szCs w:val="18"/>
          <w:lang w:val="en-US"/>
        </w:rPr>
        <w:t>Consumer</w:t>
      </w:r>
      <w:r w:rsidRPr="002B4CBA">
        <w:rPr>
          <w:rFonts w:ascii="Times New Roman" w:eastAsia="ヒラギノ明朝 Pro W3" w:hAnsi="Times" w:cs="Times New Roman"/>
          <w:szCs w:val="18"/>
          <w:lang w:val="en-US"/>
        </w:rPr>
        <w:t xml:space="preserve">: </w:t>
      </w:r>
      <w:r w:rsidR="00D03DA0" w:rsidRPr="002B4CBA">
        <w:rPr>
          <w:rFonts w:ascii="Times New Roman" w:eastAsia="ヒラギノ明朝 Pro W3" w:hAnsi="Times" w:cs="Times New Roman"/>
          <w:szCs w:val="18"/>
          <w:lang w:val="en-US"/>
        </w:rPr>
        <w:t xml:space="preserve">For the purpose of reporting </w:t>
      </w:r>
      <w:r w:rsidR="004D49F4" w:rsidRPr="002B4CBA">
        <w:rPr>
          <w:rFonts w:ascii="Times New Roman" w:eastAsia="ヒラギノ明朝 Pro W3" w:hAnsi="Times" w:cs="Times New Roman"/>
          <w:szCs w:val="18"/>
          <w:lang w:val="en-US"/>
        </w:rPr>
        <w:t xml:space="preserve">suspected adverse reactions, a person who is not </w:t>
      </w:r>
      <w:proofErr w:type="gramStart"/>
      <w:r w:rsidR="004D49F4" w:rsidRPr="002B4CBA">
        <w:rPr>
          <w:rFonts w:ascii="Times New Roman" w:eastAsia="ヒラギノ明朝 Pro W3" w:hAnsi="Times" w:cs="Times New Roman"/>
          <w:szCs w:val="18"/>
          <w:lang w:val="en-US"/>
        </w:rPr>
        <w:t>a</w:t>
      </w:r>
      <w:proofErr w:type="gramEnd"/>
      <w:r w:rsidR="004D49F4" w:rsidRPr="002B4CBA">
        <w:rPr>
          <w:rFonts w:ascii="Times New Roman" w:eastAsia="ヒラギノ明朝 Pro W3" w:hAnsi="Times" w:cs="Times New Roman"/>
          <w:szCs w:val="18"/>
          <w:lang w:val="en-US"/>
        </w:rPr>
        <w:t xml:space="preserve"> </w:t>
      </w:r>
      <w:proofErr w:type="spellStart"/>
      <w:r w:rsidR="004D49F4" w:rsidRPr="002B4CBA">
        <w:rPr>
          <w:rFonts w:ascii="Times New Roman" w:eastAsia="ヒラギノ明朝 Pro W3" w:hAnsi="Times" w:cs="Times New Roman"/>
          <w:szCs w:val="18"/>
          <w:lang w:val="en-US"/>
        </w:rPr>
        <w:t>a</w:t>
      </w:r>
      <w:proofErr w:type="spellEnd"/>
      <w:r w:rsidR="004D49F4" w:rsidRPr="002B4CBA">
        <w:rPr>
          <w:rFonts w:ascii="Times New Roman" w:eastAsia="ヒラギノ明朝 Pro W3" w:hAnsi="Times" w:cs="Times New Roman"/>
          <w:szCs w:val="18"/>
          <w:lang w:val="en-US"/>
        </w:rPr>
        <w:t xml:space="preserve"> healthcare professional such as a patient or lawyer, friend or relative/parent/child of a patient.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y) </w:t>
      </w:r>
      <w:r w:rsidR="00316A19" w:rsidRPr="002B4CBA">
        <w:rPr>
          <w:rFonts w:ascii="Times New Roman" w:eastAsia="ヒラギノ明朝 Pro W3" w:hAnsi="Times" w:cs="Times New Roman"/>
          <w:szCs w:val="18"/>
          <w:lang w:val="en-US"/>
        </w:rPr>
        <w:t>Risk-benefit balance</w:t>
      </w:r>
      <w:r w:rsidRPr="002B4CBA">
        <w:rPr>
          <w:rFonts w:ascii="Times New Roman" w:eastAsia="ヒラギノ明朝 Pro W3" w:hAnsi="Times" w:cs="Times New Roman"/>
          <w:szCs w:val="18"/>
          <w:lang w:val="en-US"/>
        </w:rPr>
        <w:t xml:space="preserve">: </w:t>
      </w:r>
      <w:r w:rsidR="00316A19" w:rsidRPr="002B4CBA">
        <w:rPr>
          <w:rFonts w:ascii="Times New Roman" w:eastAsia="ヒラギノ明朝 Pro W3" w:hAnsi="Times" w:cs="Times New Roman"/>
          <w:szCs w:val="18"/>
          <w:lang w:val="en-US"/>
        </w:rPr>
        <w:t xml:space="preserve">An evaluation of </w:t>
      </w:r>
      <w:r w:rsidR="006B1FE5" w:rsidRPr="002B4CBA">
        <w:rPr>
          <w:rFonts w:ascii="Times New Roman" w:eastAsia="ヒラギノ明朝 Pro W3" w:hAnsi="Times" w:cs="Times New Roman"/>
          <w:szCs w:val="18"/>
          <w:lang w:val="en-US"/>
        </w:rPr>
        <w:t xml:space="preserve">the therapeutic effects of the medicinal product in relation to </w:t>
      </w:r>
      <w:r w:rsidR="00316A19" w:rsidRPr="002B4CBA">
        <w:rPr>
          <w:rFonts w:ascii="Times New Roman" w:eastAsia="ヒラギノ明朝 Pro W3" w:hAnsi="Times" w:cs="Times New Roman"/>
          <w:szCs w:val="18"/>
          <w:lang w:val="en-US"/>
        </w:rPr>
        <w:t>any risks relating to the quality, safety or efficacy of the medicinal product as regards patients</w:t>
      </w:r>
      <w:r w:rsidR="00316A19" w:rsidRPr="002B4CBA">
        <w:rPr>
          <w:rFonts w:ascii="Times New Roman" w:eastAsia="ヒラギノ明朝 Pro W3" w:hAnsi="Times" w:cs="Times New Roman"/>
          <w:szCs w:val="18"/>
          <w:lang w:val="en-US"/>
        </w:rPr>
        <w:t>’</w:t>
      </w:r>
      <w:r w:rsidR="00316A19" w:rsidRPr="002B4CBA">
        <w:rPr>
          <w:rFonts w:ascii="Times New Roman" w:eastAsia="ヒラギノ明朝 Pro W3" w:hAnsi="Times" w:cs="Times New Roman"/>
          <w:szCs w:val="18"/>
          <w:lang w:val="en-US"/>
        </w:rPr>
        <w:t xml:space="preserve"> health or public health</w:t>
      </w:r>
      <w:r w:rsidR="006B1FE5" w:rsidRPr="002B4CBA">
        <w:rPr>
          <w:rFonts w:ascii="Times New Roman" w:eastAsia="ヒラギノ明朝 Pro W3" w:hAnsi="Times" w:cs="Times New Roman"/>
          <w:szCs w:val="18"/>
          <w:lang w:val="en-US"/>
        </w:rPr>
        <w:t>.</w:t>
      </w:r>
    </w:p>
    <w:p w:rsidR="00921FE5" w:rsidRPr="002B4CBA" w:rsidRDefault="006B1FE5" w:rsidP="00921FE5">
      <w:pPr>
        <w:spacing w:before="85"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CHAPTER TWO</w:t>
      </w:r>
    </w:p>
    <w:p w:rsidR="00921FE5" w:rsidRPr="002B4CBA" w:rsidRDefault="006B1FE5" w:rsidP="00921FE5">
      <w:pPr>
        <w:spacing w:after="85"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Obligations of the parties </w:t>
      </w:r>
    </w:p>
    <w:p w:rsidR="00921FE5" w:rsidRPr="002B4CBA" w:rsidRDefault="00DF425E"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Obligations of the marketing authorization holder </w:t>
      </w:r>
    </w:p>
    <w:p w:rsidR="00695C28" w:rsidRPr="002B4CBA" w:rsidRDefault="001C0EB7"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5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w:t>
      </w:r>
      <w:r w:rsidR="00695C28" w:rsidRPr="002B4CBA">
        <w:rPr>
          <w:rFonts w:ascii="Times New Roman" w:eastAsia="ヒラギノ明朝 Pro W3" w:hAnsi="Times" w:cs="Times New Roman"/>
          <w:szCs w:val="18"/>
          <w:lang w:val="en-US"/>
        </w:rPr>
        <w:t>The marketing authorization holder will:</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 </w:t>
      </w:r>
      <w:proofErr w:type="gramStart"/>
      <w:r w:rsidR="001C0EB7" w:rsidRPr="002B4CBA">
        <w:rPr>
          <w:rFonts w:ascii="Times New Roman" w:eastAsia="ヒラギノ明朝 Pro W3" w:hAnsi="Times" w:cs="Times New Roman"/>
          <w:szCs w:val="18"/>
          <w:lang w:val="en-US"/>
        </w:rPr>
        <w:t>assure</w:t>
      </w:r>
      <w:proofErr w:type="gramEnd"/>
      <w:r w:rsidR="001C0EB7" w:rsidRPr="002B4CBA">
        <w:rPr>
          <w:rFonts w:ascii="Times New Roman" w:eastAsia="ヒラギノ明朝 Pro W3" w:hAnsi="Times" w:cs="Times New Roman"/>
          <w:szCs w:val="18"/>
          <w:lang w:val="en-US"/>
        </w:rPr>
        <w:t xml:space="preserve"> the safety of its medicinal products. For this purpose, the marketing authorization holder is responsible to continuously monitor the safety of its medicinal products, </w:t>
      </w:r>
      <w:r w:rsidR="00A01003" w:rsidRPr="002B4CBA">
        <w:rPr>
          <w:rFonts w:ascii="Times New Roman" w:eastAsia="ヒラギノ明朝 Pro W3" w:hAnsi="Times" w:cs="Times New Roman"/>
          <w:szCs w:val="18"/>
          <w:lang w:val="en-US"/>
        </w:rPr>
        <w:t xml:space="preserve">notify the Agency of any changes that may have an effect on the risk-balance assessment of the medicinal product, including any restrictions or prohibitions introduced by competent authorizations of other countries </w:t>
      </w:r>
      <w:r w:rsidR="00A01003" w:rsidRPr="002B4CBA">
        <w:rPr>
          <w:rFonts w:ascii="Times New Roman" w:eastAsia="ヒラギノ明朝 Pro W3" w:hAnsi="Times" w:cs="Times New Roman"/>
          <w:szCs w:val="18"/>
          <w:lang w:val="en-US"/>
        </w:rPr>
        <w:lastRenderedPageBreak/>
        <w:t xml:space="preserve">where the product is authorized, and maintain </w:t>
      </w:r>
      <w:r w:rsidR="00ED511F" w:rsidRPr="002B4CBA">
        <w:rPr>
          <w:rFonts w:ascii="Times New Roman" w:eastAsia="ヒラギノ明朝 Pro W3" w:hAnsi="Times" w:cs="Times New Roman"/>
          <w:szCs w:val="18"/>
          <w:lang w:val="en-US"/>
        </w:rPr>
        <w:t xml:space="preserve">product information up-to-date in the light of current scientific data. This responsibility includes any data, whether positive or negative, for any population or indications, independent from </w:t>
      </w:r>
      <w:r w:rsidR="00A407C2" w:rsidRPr="002B4CBA">
        <w:rPr>
          <w:rFonts w:ascii="Times New Roman" w:eastAsia="ヒラギノ明朝 Pro W3" w:hAnsi="Times" w:cs="Times New Roman"/>
          <w:szCs w:val="18"/>
          <w:lang w:val="en-US"/>
        </w:rPr>
        <w:t xml:space="preserve">whether the medicinal product is authorized for such use. </w:t>
      </w:r>
      <w:r w:rsidR="00ED511F"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proofErr w:type="gramStart"/>
      <w:r w:rsidR="001C79F8" w:rsidRPr="002B4CBA">
        <w:rPr>
          <w:rFonts w:ascii="Times New Roman" w:eastAsia="ヒラギノ明朝 Pro W3" w:hAnsi="Times" w:cs="Times New Roman"/>
          <w:szCs w:val="18"/>
          <w:lang w:val="en-US"/>
        </w:rPr>
        <w:t>establish</w:t>
      </w:r>
      <w:proofErr w:type="gramEnd"/>
      <w:r w:rsidR="001C79F8" w:rsidRPr="002B4CBA">
        <w:rPr>
          <w:rFonts w:ascii="Times New Roman" w:eastAsia="ヒラギノ明朝 Pro W3" w:hAnsi="Times" w:cs="Times New Roman"/>
          <w:szCs w:val="18"/>
          <w:lang w:val="en-US"/>
        </w:rPr>
        <w:t xml:space="preserve"> a </w:t>
      </w:r>
      <w:proofErr w:type="spellStart"/>
      <w:r w:rsidR="001C79F8" w:rsidRPr="002B4CBA">
        <w:rPr>
          <w:rFonts w:ascii="Times New Roman" w:eastAsia="ヒラギノ明朝 Pro W3" w:hAnsi="Times" w:cs="Times New Roman"/>
          <w:szCs w:val="18"/>
          <w:lang w:val="en-US"/>
        </w:rPr>
        <w:t>pharmacovigilance</w:t>
      </w:r>
      <w:proofErr w:type="spellEnd"/>
      <w:r w:rsidR="001C79F8" w:rsidRPr="002B4CBA">
        <w:rPr>
          <w:rFonts w:ascii="Times New Roman" w:eastAsia="ヒラギノ明朝 Pro W3" w:hAnsi="Times" w:cs="Times New Roman"/>
          <w:szCs w:val="18"/>
          <w:lang w:val="en-US"/>
        </w:rPr>
        <w:t xml:space="preserve"> system to undertake </w:t>
      </w:r>
      <w:proofErr w:type="spellStart"/>
      <w:r w:rsidR="001C79F8" w:rsidRPr="002B4CBA">
        <w:rPr>
          <w:rFonts w:ascii="Times New Roman" w:eastAsia="ヒラギノ明朝 Pro W3" w:hAnsi="Times" w:cs="Times New Roman"/>
          <w:szCs w:val="18"/>
          <w:lang w:val="en-US"/>
        </w:rPr>
        <w:t>pharmacovigilance</w:t>
      </w:r>
      <w:proofErr w:type="spellEnd"/>
      <w:r w:rsidR="001C79F8" w:rsidRPr="002B4CBA">
        <w:rPr>
          <w:rFonts w:ascii="Times New Roman" w:eastAsia="ヒラギノ明朝 Pro W3" w:hAnsi="Times" w:cs="Times New Roman"/>
          <w:szCs w:val="18"/>
          <w:lang w:val="en-US"/>
        </w:rPr>
        <w:t xml:space="preserve">, and take appropriate measures to </w:t>
      </w:r>
      <w:r w:rsidR="00D30DAD" w:rsidRPr="002B4CBA">
        <w:rPr>
          <w:rFonts w:ascii="Times New Roman" w:eastAsia="ヒラギノ明朝 Pro W3" w:hAnsi="Times" w:cs="Times New Roman"/>
          <w:szCs w:val="18"/>
          <w:lang w:val="en-US"/>
        </w:rPr>
        <w:t xml:space="preserve">minimize or eliminate risks based on the assessment of information obtained through such system.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proofErr w:type="gramStart"/>
      <w:r w:rsidR="00836EBA" w:rsidRPr="002B4CBA">
        <w:rPr>
          <w:rFonts w:ascii="Times New Roman" w:eastAsia="ヒラギノ明朝 Pro W3" w:hAnsi="Times" w:cs="Times New Roman"/>
          <w:szCs w:val="18"/>
          <w:lang w:val="en-US"/>
        </w:rPr>
        <w:t>use</w:t>
      </w:r>
      <w:proofErr w:type="gramEnd"/>
      <w:r w:rsidR="00836EBA" w:rsidRPr="002B4CBA">
        <w:rPr>
          <w:rFonts w:ascii="Times New Roman" w:eastAsia="ヒラギノ明朝 Pro W3" w:hAnsi="Times" w:cs="Times New Roman"/>
          <w:szCs w:val="18"/>
          <w:lang w:val="en-US"/>
        </w:rPr>
        <w:t xml:space="preserve"> </w:t>
      </w:r>
      <w:proofErr w:type="spellStart"/>
      <w:r w:rsidR="00836EBA" w:rsidRPr="002B4CBA">
        <w:rPr>
          <w:rFonts w:ascii="Times New Roman" w:eastAsia="ヒラギノ明朝 Pro W3" w:hAnsi="Times" w:cs="Times New Roman"/>
          <w:szCs w:val="18"/>
          <w:lang w:val="en-US"/>
        </w:rPr>
        <w:t>MedDRA</w:t>
      </w:r>
      <w:proofErr w:type="spellEnd"/>
      <w:r w:rsidR="00836EBA" w:rsidRPr="002B4CBA">
        <w:rPr>
          <w:rFonts w:ascii="Times New Roman" w:eastAsia="ヒラギノ明朝 Pro W3" w:hAnsi="Times" w:cs="Times New Roman"/>
          <w:szCs w:val="18"/>
          <w:lang w:val="en-US"/>
        </w:rPr>
        <w:t xml:space="preserve"> terminology for the classification of adverse reactions occurring in relation to its medicinal products.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proofErr w:type="gramStart"/>
      <w:r w:rsidR="00C5634D" w:rsidRPr="002B4CBA">
        <w:rPr>
          <w:rFonts w:ascii="Times New Roman" w:eastAsia="ヒラギノ明朝 Pro W3" w:hAnsi="Times" w:cs="Times New Roman"/>
          <w:szCs w:val="18"/>
          <w:lang w:val="en-US"/>
        </w:rPr>
        <w:t>conduct</w:t>
      </w:r>
      <w:proofErr w:type="gramEnd"/>
      <w:r w:rsidR="00C5634D" w:rsidRPr="002B4CBA">
        <w:rPr>
          <w:rFonts w:ascii="Times New Roman" w:eastAsia="ヒラギノ明朝 Pro W3" w:hAnsi="Times" w:cs="Times New Roman"/>
          <w:szCs w:val="18"/>
          <w:lang w:val="en-US"/>
        </w:rPr>
        <w:t xml:space="preserve"> regular audits of its </w:t>
      </w:r>
      <w:proofErr w:type="spellStart"/>
      <w:r w:rsidR="00C5634D" w:rsidRPr="002B4CBA">
        <w:rPr>
          <w:rFonts w:ascii="Times New Roman" w:eastAsia="ヒラギノ明朝 Pro W3" w:hAnsi="Times" w:cs="Times New Roman"/>
          <w:szCs w:val="18"/>
          <w:lang w:val="en-US"/>
        </w:rPr>
        <w:t>pharmacovigilance</w:t>
      </w:r>
      <w:proofErr w:type="spellEnd"/>
      <w:r w:rsidR="00C5634D" w:rsidRPr="002B4CBA">
        <w:rPr>
          <w:rFonts w:ascii="Times New Roman" w:eastAsia="ヒラギノ明朝 Pro W3" w:hAnsi="Times" w:cs="Times New Roman"/>
          <w:szCs w:val="18"/>
          <w:lang w:val="en-US"/>
        </w:rPr>
        <w:t xml:space="preserve"> system, noting the audit findings in the </w:t>
      </w:r>
      <w:proofErr w:type="spellStart"/>
      <w:r w:rsidR="00C5634D" w:rsidRPr="002B4CBA">
        <w:rPr>
          <w:rFonts w:ascii="Times New Roman" w:eastAsia="ヒラギノ明朝 Pro W3" w:hAnsi="Times" w:cs="Times New Roman"/>
          <w:szCs w:val="18"/>
          <w:lang w:val="en-US"/>
        </w:rPr>
        <w:t>pharmacovigilance</w:t>
      </w:r>
      <w:proofErr w:type="spellEnd"/>
      <w:r w:rsidR="00C5634D" w:rsidRPr="002B4CBA">
        <w:rPr>
          <w:rFonts w:ascii="Times New Roman" w:eastAsia="ヒラギノ明朝 Pro W3" w:hAnsi="Times" w:cs="Times New Roman"/>
          <w:szCs w:val="18"/>
          <w:lang w:val="en-US"/>
        </w:rPr>
        <w:t xml:space="preserve"> system master file. </w:t>
      </w:r>
      <w:r w:rsidR="00196AAB" w:rsidRPr="002B4CBA">
        <w:rPr>
          <w:rFonts w:ascii="Times New Roman" w:eastAsia="ヒラギノ明朝 Pro W3" w:hAnsi="Times" w:cs="Times New Roman"/>
          <w:szCs w:val="18"/>
          <w:lang w:val="en-US"/>
        </w:rPr>
        <w:t xml:space="preserve">The marketing authorization holder will cause the preparation and implementation of a corrective action plan, appropriate to the audit findings, and may remove the note only after the corrective action plan has been fully implemented.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(5) </w:t>
      </w:r>
      <w:proofErr w:type="gramStart"/>
      <w:r w:rsidR="00391D14" w:rsidRPr="002B4CBA">
        <w:rPr>
          <w:rFonts w:ascii="Times New Roman" w:eastAsia="ヒラギノ明朝 Pro W3" w:hAnsi="Times" w:cs="Times New Roman"/>
          <w:szCs w:val="18"/>
          <w:lang w:val="en-US"/>
        </w:rPr>
        <w:t>will</w:t>
      </w:r>
      <w:proofErr w:type="gramEnd"/>
      <w:r w:rsidR="00391D14" w:rsidRPr="002B4CBA">
        <w:rPr>
          <w:rFonts w:ascii="Times New Roman" w:eastAsia="ヒラギノ明朝 Pro W3" w:hAnsi="Times" w:cs="Times New Roman"/>
          <w:szCs w:val="18"/>
          <w:lang w:val="en-US"/>
        </w:rPr>
        <w:t xml:space="preserve"> implement the following as a part of the </w:t>
      </w:r>
      <w:proofErr w:type="spellStart"/>
      <w:r w:rsidR="00391D14" w:rsidRPr="002B4CBA">
        <w:rPr>
          <w:rFonts w:ascii="Times New Roman" w:eastAsia="ヒラギノ明朝 Pro W3" w:hAnsi="Times" w:cs="Times New Roman"/>
          <w:szCs w:val="18"/>
          <w:lang w:val="en-US"/>
        </w:rPr>
        <w:t>pharmacovigilance</w:t>
      </w:r>
      <w:proofErr w:type="spellEnd"/>
      <w:r w:rsidR="00391D14" w:rsidRPr="002B4CBA">
        <w:rPr>
          <w:rFonts w:ascii="Times New Roman" w:eastAsia="ヒラギノ明朝 Pro W3" w:hAnsi="Times" w:cs="Times New Roman"/>
          <w:szCs w:val="18"/>
          <w:lang w:val="en-US"/>
        </w:rPr>
        <w:t xml:space="preserve"> system: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B542D9" w:rsidRPr="002B4CBA">
        <w:rPr>
          <w:rFonts w:ascii="Times New Roman" w:eastAsia="ヒラギノ明朝 Pro W3" w:hAnsi="Times" w:cs="Times New Roman"/>
          <w:szCs w:val="18"/>
          <w:lang w:val="en-US"/>
        </w:rPr>
        <w:t>Employing</w:t>
      </w:r>
      <w:r w:rsidR="00695C28" w:rsidRPr="002B4CBA">
        <w:rPr>
          <w:rFonts w:ascii="Times New Roman" w:eastAsia="ヒラギノ明朝 Pro W3" w:hAnsi="Times" w:cs="Times New Roman"/>
          <w:szCs w:val="18"/>
          <w:lang w:val="en-US"/>
        </w:rPr>
        <w:t xml:space="preserve"> at least one person as the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695C28" w:rsidRPr="002B4CBA">
        <w:rPr>
          <w:rFonts w:ascii="Times New Roman" w:eastAsia="ヒラギノ明朝 Pro W3" w:hAnsi="Times" w:cs="Times New Roman"/>
          <w:szCs w:val="18"/>
          <w:lang w:val="en-US"/>
        </w:rPr>
        <w:t xml:space="preserve"> </w:t>
      </w:r>
      <w:r w:rsidR="00D1714F" w:rsidRPr="002B4CBA">
        <w:rPr>
          <w:rFonts w:ascii="Times New Roman" w:eastAsia="ヒラギノ明朝 Pro W3" w:hAnsi="Times" w:cs="Times New Roman"/>
          <w:szCs w:val="18"/>
          <w:lang w:val="en-US"/>
        </w:rPr>
        <w:t xml:space="preserve">continuously without interruption, ensuring that the functions of the qualified person are fulfilled in his or her absence by a deputy who has the same qualifications. </w:t>
      </w:r>
      <w:r w:rsidR="0087290C" w:rsidRPr="002B4CBA">
        <w:rPr>
          <w:rFonts w:ascii="Times New Roman" w:eastAsia="ヒラギノ明朝 Pro W3" w:hAnsi="Times" w:cs="Times New Roman"/>
          <w:szCs w:val="18"/>
          <w:lang w:val="en-US"/>
        </w:rPr>
        <w:t xml:space="preserve">The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87290C" w:rsidRPr="002B4CBA">
        <w:rPr>
          <w:rFonts w:ascii="Times New Roman" w:eastAsia="ヒラギノ明朝 Pro W3" w:hAnsi="Times" w:cs="Times New Roman"/>
          <w:szCs w:val="18"/>
          <w:lang w:val="en-US"/>
        </w:rPr>
        <w:t xml:space="preserve"> and his or her deputy may not have any marketing or sales roles or responsibilities in conducting their </w:t>
      </w:r>
      <w:proofErr w:type="spellStart"/>
      <w:r w:rsidR="0087290C" w:rsidRPr="002B4CBA">
        <w:rPr>
          <w:rFonts w:ascii="Times New Roman" w:eastAsia="ヒラギノ明朝 Pro W3" w:hAnsi="Times" w:cs="Times New Roman"/>
          <w:szCs w:val="18"/>
          <w:lang w:val="en-US"/>
        </w:rPr>
        <w:t>pharmacovigilance</w:t>
      </w:r>
      <w:proofErr w:type="spellEnd"/>
      <w:r w:rsidR="0087290C" w:rsidRPr="002B4CBA">
        <w:rPr>
          <w:rFonts w:ascii="Times New Roman" w:eastAsia="ヒラギノ明朝 Pro W3" w:hAnsi="Times" w:cs="Times New Roman"/>
          <w:szCs w:val="18"/>
          <w:lang w:val="en-US"/>
        </w:rPr>
        <w:t xml:space="preserve"> duties.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r w:rsidR="009937CB" w:rsidRPr="002B4CBA">
        <w:rPr>
          <w:rFonts w:ascii="Times New Roman" w:eastAsia="ヒラギノ明朝 Pro W3" w:hAnsi="Times" w:cs="Times New Roman"/>
          <w:szCs w:val="18"/>
          <w:lang w:val="en-US"/>
        </w:rPr>
        <w:t xml:space="preserve">If several marketing authorization holders </w:t>
      </w:r>
      <w:r w:rsidR="00311E50" w:rsidRPr="002B4CBA">
        <w:rPr>
          <w:rFonts w:ascii="Times New Roman" w:eastAsia="ヒラギノ明朝 Pro W3" w:hAnsi="Times" w:cs="Times New Roman"/>
          <w:szCs w:val="18"/>
          <w:lang w:val="en-US"/>
        </w:rPr>
        <w:t xml:space="preserve">functioning </w:t>
      </w:r>
      <w:r w:rsidR="009937CB" w:rsidRPr="002B4CBA">
        <w:rPr>
          <w:rFonts w:ascii="Times New Roman" w:eastAsia="ヒラギノ明朝 Pro W3" w:hAnsi="Times" w:cs="Times New Roman"/>
          <w:szCs w:val="18"/>
          <w:lang w:val="en-US"/>
        </w:rPr>
        <w:t xml:space="preserve">under a partnership framework </w:t>
      </w:r>
      <w:r w:rsidR="00311E50" w:rsidRPr="002B4CBA">
        <w:rPr>
          <w:rFonts w:ascii="Times New Roman" w:eastAsia="ヒラギノ明朝 Pro W3" w:hAnsi="Times" w:cs="Times New Roman"/>
          <w:szCs w:val="18"/>
          <w:lang w:val="en-US"/>
        </w:rPr>
        <w:t xml:space="preserve">operate a common </w:t>
      </w:r>
      <w:proofErr w:type="spellStart"/>
      <w:r w:rsidR="00311E50" w:rsidRPr="002B4CBA">
        <w:rPr>
          <w:rFonts w:ascii="Times New Roman" w:eastAsia="ヒラギノ明朝 Pro W3" w:hAnsi="Times" w:cs="Times New Roman"/>
          <w:szCs w:val="18"/>
          <w:lang w:val="en-US"/>
        </w:rPr>
        <w:t>pharmacovigilance</w:t>
      </w:r>
      <w:proofErr w:type="spellEnd"/>
      <w:r w:rsidR="00311E50" w:rsidRPr="002B4CBA">
        <w:rPr>
          <w:rFonts w:ascii="Times New Roman" w:eastAsia="ヒラギノ明朝 Pro W3" w:hAnsi="Times" w:cs="Times New Roman"/>
          <w:szCs w:val="18"/>
          <w:lang w:val="en-US"/>
        </w:rPr>
        <w:t xml:space="preserve"> system, a common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311E50" w:rsidRPr="002B4CBA">
        <w:rPr>
          <w:rFonts w:ascii="Times New Roman" w:eastAsia="ヒラギノ明朝 Pro W3" w:hAnsi="Times" w:cs="Times New Roman"/>
          <w:szCs w:val="18"/>
          <w:lang w:val="en-US"/>
        </w:rPr>
        <w:t xml:space="preserve"> with a deputy may be appointed. However, these persons may not have any other roles other than that of the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311E50"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r w:rsidR="00B8263F" w:rsidRPr="002B4CBA">
        <w:rPr>
          <w:rFonts w:ascii="Times New Roman" w:eastAsia="ヒラギノ明朝 Pro W3" w:hAnsi="Times" w:cs="Times New Roman"/>
          <w:szCs w:val="18"/>
          <w:lang w:val="en-US"/>
        </w:rPr>
        <w:t>Notifying the Agency of the name, professional background and 24/7 contact details of the persons appointed as t</w:t>
      </w:r>
      <w:r w:rsidR="00B542D9" w:rsidRPr="002B4CBA">
        <w:rPr>
          <w:rFonts w:ascii="Times New Roman" w:eastAsia="ヒラギノ明朝 Pro W3" w:hAnsi="Times" w:cs="Times New Roman"/>
          <w:szCs w:val="18"/>
          <w:lang w:val="en-US"/>
        </w:rPr>
        <w:t xml:space="preserve">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B542D9" w:rsidRPr="002B4CBA">
        <w:rPr>
          <w:rFonts w:ascii="Times New Roman" w:eastAsia="ヒラギノ明朝 Pro W3" w:hAnsi="Times" w:cs="Times New Roman"/>
          <w:szCs w:val="18"/>
          <w:lang w:val="en-US"/>
        </w:rPr>
        <w:t xml:space="preserve"> </w:t>
      </w:r>
      <w:r w:rsidR="00B8263F" w:rsidRPr="002B4CBA">
        <w:rPr>
          <w:rFonts w:ascii="Times New Roman" w:eastAsia="ヒラギノ明朝 Pro W3" w:hAnsi="Times" w:cs="Times New Roman"/>
          <w:szCs w:val="18"/>
          <w:lang w:val="en-US"/>
        </w:rPr>
        <w:t xml:space="preserve">and his or her deputy within seven days of their appointment.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r w:rsidR="00671169" w:rsidRPr="002B4CBA">
        <w:rPr>
          <w:rFonts w:ascii="Times New Roman" w:eastAsia="ヒラギノ明朝 Pro W3" w:hAnsi="Times" w:cs="Times New Roman"/>
          <w:szCs w:val="18"/>
          <w:lang w:val="en-US"/>
        </w:rPr>
        <w:t xml:space="preserve">Notifying the Agency in the event of the replacement of the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671169" w:rsidRPr="002B4CBA">
        <w:rPr>
          <w:rFonts w:ascii="Times New Roman" w:eastAsia="ヒラギノ明朝 Pro W3" w:hAnsi="Times" w:cs="Times New Roman"/>
          <w:szCs w:val="18"/>
          <w:lang w:val="en-US"/>
        </w:rPr>
        <w:t xml:space="preserve"> or his or her deputy as described under point c) above, </w:t>
      </w:r>
      <w:r w:rsidR="0006628F" w:rsidRPr="002B4CBA">
        <w:rPr>
          <w:rFonts w:ascii="Times New Roman" w:eastAsia="ヒラギノ明朝 Pro W3" w:hAnsi="Times" w:cs="Times New Roman"/>
          <w:szCs w:val="18"/>
          <w:lang w:val="en-US"/>
        </w:rPr>
        <w:t xml:space="preserve">after appointing a replacement </w:t>
      </w:r>
      <w:r w:rsidR="00671169" w:rsidRPr="002B4CBA">
        <w:rPr>
          <w:rFonts w:ascii="Times New Roman" w:eastAsia="ヒラギノ明朝 Pro W3" w:hAnsi="Times" w:cs="Times New Roman"/>
          <w:szCs w:val="18"/>
          <w:lang w:val="en-US"/>
        </w:rPr>
        <w:t xml:space="preserve">within </w:t>
      </w:r>
      <w:r w:rsidR="0006628F" w:rsidRPr="002B4CBA">
        <w:rPr>
          <w:rFonts w:ascii="Times New Roman" w:eastAsia="ヒラギノ明朝 Pro W3" w:hAnsi="Times" w:cs="Times New Roman"/>
          <w:szCs w:val="18"/>
          <w:lang w:val="en-US"/>
        </w:rPr>
        <w:t xml:space="preserve">three months.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d) </w:t>
      </w:r>
      <w:r w:rsidR="0006628F" w:rsidRPr="002B4CBA">
        <w:rPr>
          <w:rFonts w:ascii="Times New Roman" w:eastAsia="ヒラギノ明朝 Pro W3" w:hAnsi="Times" w:cs="Times New Roman"/>
          <w:szCs w:val="18"/>
          <w:lang w:val="en-US"/>
        </w:rPr>
        <w:t xml:space="preserve">Ensuring that the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06628F" w:rsidRPr="002B4CBA">
        <w:rPr>
          <w:rFonts w:ascii="Times New Roman" w:eastAsia="ヒラギノ明朝 Pro W3" w:hAnsi="Times" w:cs="Times New Roman"/>
          <w:szCs w:val="18"/>
          <w:lang w:val="en-US"/>
        </w:rPr>
        <w:t xml:space="preserve"> and his or her deputy </w:t>
      </w:r>
      <w:r w:rsidR="00720650" w:rsidRPr="002B4CBA">
        <w:rPr>
          <w:rFonts w:ascii="Times New Roman" w:eastAsia="ヒラギノ明朝 Pro W3" w:hAnsi="Times" w:cs="Times New Roman"/>
          <w:szCs w:val="18"/>
          <w:lang w:val="en-US"/>
        </w:rPr>
        <w:t xml:space="preserve">attend the basic training program on </w:t>
      </w:r>
      <w:proofErr w:type="spellStart"/>
      <w:r w:rsidR="00720650" w:rsidRPr="002B4CBA">
        <w:rPr>
          <w:rFonts w:ascii="Times New Roman" w:eastAsia="ヒラギノ明朝 Pro W3" w:hAnsi="Times" w:cs="Times New Roman"/>
          <w:szCs w:val="18"/>
          <w:lang w:val="en-US"/>
        </w:rPr>
        <w:t>pharmacovigilance</w:t>
      </w:r>
      <w:proofErr w:type="spellEnd"/>
      <w:r w:rsidR="00720650" w:rsidRPr="002B4CBA">
        <w:rPr>
          <w:rFonts w:ascii="Times New Roman" w:eastAsia="ヒラギノ明朝 Pro W3" w:hAnsi="Times" w:cs="Times New Roman"/>
          <w:szCs w:val="18"/>
          <w:lang w:val="en-US"/>
        </w:rPr>
        <w:t xml:space="preserve"> provided by the Agency. Supporting attendance to other </w:t>
      </w:r>
      <w:proofErr w:type="spellStart"/>
      <w:r w:rsidR="00720650" w:rsidRPr="002B4CBA">
        <w:rPr>
          <w:rFonts w:ascii="Times New Roman" w:eastAsia="ヒラギノ明朝 Pro W3" w:hAnsi="Times" w:cs="Times New Roman"/>
          <w:szCs w:val="18"/>
          <w:lang w:val="en-US"/>
        </w:rPr>
        <w:t>pharmacovigilance</w:t>
      </w:r>
      <w:proofErr w:type="spellEnd"/>
      <w:r w:rsidR="00720650" w:rsidRPr="002B4CBA">
        <w:rPr>
          <w:rFonts w:ascii="Times New Roman" w:eastAsia="ヒラギノ明朝 Pro W3" w:hAnsi="Times" w:cs="Times New Roman"/>
          <w:szCs w:val="18"/>
          <w:lang w:val="en-US"/>
        </w:rPr>
        <w:t xml:space="preserve"> training also, to ensure their knowledge remains up-to-date.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e) </w:t>
      </w:r>
      <w:r w:rsidR="00720650" w:rsidRPr="002B4CBA">
        <w:rPr>
          <w:rFonts w:ascii="Times New Roman" w:eastAsia="ヒラギノ明朝 Pro W3" w:hAnsi="Times" w:cs="Times New Roman"/>
          <w:szCs w:val="18"/>
          <w:lang w:val="en-US"/>
        </w:rPr>
        <w:t xml:space="preserve">Preparing, maintaining and, upon request, presenting the Agency with a </w:t>
      </w:r>
      <w:proofErr w:type="spellStart"/>
      <w:r w:rsidR="00720650" w:rsidRPr="002B4CBA">
        <w:rPr>
          <w:rFonts w:ascii="Times New Roman" w:eastAsia="ヒラギノ明朝 Pro W3" w:hAnsi="Times" w:cs="Times New Roman"/>
          <w:szCs w:val="18"/>
          <w:lang w:val="en-US"/>
        </w:rPr>
        <w:t>pharmacovigilance</w:t>
      </w:r>
      <w:proofErr w:type="spellEnd"/>
      <w:r w:rsidR="00720650" w:rsidRPr="002B4CBA">
        <w:rPr>
          <w:rFonts w:ascii="Times New Roman" w:eastAsia="ヒラギノ明朝 Pro W3" w:hAnsi="Times" w:cs="Times New Roman"/>
          <w:szCs w:val="18"/>
          <w:lang w:val="en-US"/>
        </w:rPr>
        <w:t xml:space="preserve"> system master file.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f) </w:t>
      </w:r>
      <w:r w:rsidR="00931440" w:rsidRPr="002B4CBA">
        <w:rPr>
          <w:rFonts w:ascii="Times New Roman" w:eastAsia="ヒラギノ明朝 Pro W3" w:hAnsi="Times" w:cs="Times New Roman"/>
          <w:szCs w:val="18"/>
          <w:lang w:val="en-US"/>
        </w:rPr>
        <w:t xml:space="preserve">Preparing and updating, where necessary, the risk management system with specified and potential risks </w:t>
      </w:r>
      <w:r w:rsidR="00EC0000" w:rsidRPr="002B4CBA">
        <w:rPr>
          <w:rFonts w:ascii="Times New Roman" w:eastAsia="ヒラギノ明朝 Pro W3" w:hAnsi="Times" w:cs="Times New Roman"/>
          <w:szCs w:val="18"/>
          <w:lang w:val="en-US"/>
        </w:rPr>
        <w:t xml:space="preserve">of the medicinal product, and as required by post-authorization safety data. </w:t>
      </w:r>
      <w:proofErr w:type="gramStart"/>
      <w:r w:rsidR="00EC0000" w:rsidRPr="002B4CBA">
        <w:rPr>
          <w:rFonts w:ascii="Times New Roman" w:eastAsia="ヒラギノ明朝 Pro W3" w:hAnsi="Times" w:cs="Times New Roman"/>
          <w:szCs w:val="18"/>
          <w:lang w:val="en-US"/>
        </w:rPr>
        <w:t xml:space="preserve">Monitoring </w:t>
      </w:r>
      <w:proofErr w:type="spellStart"/>
      <w:r w:rsidR="00EC0000" w:rsidRPr="002B4CBA">
        <w:rPr>
          <w:rFonts w:ascii="Times New Roman" w:eastAsia="ヒラギノ明朝 Pro W3" w:hAnsi="Times" w:cs="Times New Roman"/>
          <w:szCs w:val="18"/>
          <w:lang w:val="en-US"/>
        </w:rPr>
        <w:t>pharmacovigilance</w:t>
      </w:r>
      <w:proofErr w:type="spellEnd"/>
      <w:r w:rsidR="00EC0000" w:rsidRPr="002B4CBA">
        <w:rPr>
          <w:rFonts w:ascii="Times New Roman" w:eastAsia="ヒラギノ明朝 Pro W3" w:hAnsi="Times" w:cs="Times New Roman"/>
          <w:szCs w:val="18"/>
          <w:lang w:val="en-US"/>
        </w:rPr>
        <w:t xml:space="preserve"> data to detect any new risks, or a change in the existing risks or in the risk-benefit balance of the medicinal product, and informing the Agency about any changes.</w:t>
      </w:r>
      <w:proofErr w:type="gramEnd"/>
      <w:r w:rsidR="00EC0000"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g) </w:t>
      </w:r>
      <w:r w:rsidR="00C247D4" w:rsidRPr="002B4CBA">
        <w:rPr>
          <w:rFonts w:ascii="Times New Roman" w:eastAsia="ヒラギノ明朝 Pro W3" w:hAnsi="Times" w:cs="Times New Roman"/>
          <w:szCs w:val="18"/>
          <w:lang w:val="en-US"/>
        </w:rPr>
        <w:t xml:space="preserve">Monitoring the outcome of actions implemented as part of the risk management plan.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ğ</w:t>
      </w:r>
      <w:r w:rsidRPr="002B4CBA">
        <w:rPr>
          <w:rFonts w:ascii="Times New Roman" w:eastAsia="ヒラギノ明朝 Pro W3" w:hAnsi="Times" w:cs="Times New Roman"/>
          <w:szCs w:val="18"/>
          <w:lang w:val="en-US"/>
        </w:rPr>
        <w:t xml:space="preserve">) </w:t>
      </w:r>
      <w:r w:rsidR="000429ED" w:rsidRPr="002B4CBA">
        <w:rPr>
          <w:rFonts w:ascii="Times New Roman" w:eastAsia="ヒラギノ明朝 Pro W3" w:hAnsi="Times" w:cs="Times New Roman"/>
          <w:szCs w:val="18"/>
          <w:lang w:val="en-US"/>
        </w:rPr>
        <w:t xml:space="preserve">Ensuring and maintaining a record of training of personnel on </w:t>
      </w:r>
      <w:proofErr w:type="spellStart"/>
      <w:r w:rsidR="000429ED" w:rsidRPr="002B4CBA">
        <w:rPr>
          <w:rFonts w:ascii="Times New Roman" w:eastAsia="ヒラギノ明朝 Pro W3" w:hAnsi="Times" w:cs="Times New Roman"/>
          <w:szCs w:val="18"/>
          <w:lang w:val="en-US"/>
        </w:rPr>
        <w:t>pharmacovigilance</w:t>
      </w:r>
      <w:proofErr w:type="spellEnd"/>
      <w:r w:rsidR="000429ED"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(6)</w:t>
      </w:r>
      <w:r w:rsidR="00E97B44" w:rsidRPr="002B4CBA">
        <w:rPr>
          <w:rFonts w:ascii="Times New Roman" w:eastAsia="ヒラギノ明朝 Pro W3" w:hAnsi="Times" w:cs="Times New Roman"/>
          <w:szCs w:val="18"/>
          <w:lang w:val="en-US"/>
        </w:rPr>
        <w:t xml:space="preserve"> </w:t>
      </w:r>
      <w:proofErr w:type="gramStart"/>
      <w:r w:rsidR="00E97B44" w:rsidRPr="002B4CBA">
        <w:rPr>
          <w:rFonts w:ascii="Times New Roman" w:eastAsia="ヒラギノ明朝 Pro W3" w:hAnsi="Times" w:cs="Times New Roman"/>
          <w:szCs w:val="18"/>
          <w:lang w:val="en-US"/>
        </w:rPr>
        <w:t>may</w:t>
      </w:r>
      <w:proofErr w:type="gramEnd"/>
      <w:r w:rsidR="00E97B44" w:rsidRPr="002B4CBA">
        <w:rPr>
          <w:rFonts w:ascii="Times New Roman" w:eastAsia="ヒラギノ明朝 Pro W3" w:hAnsi="Times" w:cs="Times New Roman"/>
          <w:szCs w:val="18"/>
          <w:lang w:val="en-US"/>
        </w:rPr>
        <w:t xml:space="preserve"> be exempted from the requirement to employ a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E97B44" w:rsidRPr="002B4CBA">
        <w:rPr>
          <w:rFonts w:ascii="Times New Roman" w:eastAsia="ヒラギノ明朝 Pro W3" w:hAnsi="Times" w:cs="Times New Roman"/>
          <w:szCs w:val="18"/>
          <w:lang w:val="en-US"/>
        </w:rPr>
        <w:t xml:space="preserve">, if outsourcing its </w:t>
      </w:r>
      <w:proofErr w:type="spellStart"/>
      <w:r w:rsidR="00E97B44" w:rsidRPr="002B4CBA">
        <w:rPr>
          <w:rFonts w:ascii="Times New Roman" w:eastAsia="ヒラギノ明朝 Pro W3" w:hAnsi="Times" w:cs="Times New Roman"/>
          <w:szCs w:val="18"/>
          <w:lang w:val="en-US"/>
        </w:rPr>
        <w:t>pharmacovigilance</w:t>
      </w:r>
      <w:proofErr w:type="spellEnd"/>
      <w:r w:rsidR="00E97B44" w:rsidRPr="002B4CBA">
        <w:rPr>
          <w:rFonts w:ascii="Times New Roman" w:eastAsia="ヒラギノ明朝 Pro W3" w:hAnsi="Times" w:cs="Times New Roman"/>
          <w:szCs w:val="18"/>
          <w:lang w:val="en-US"/>
        </w:rPr>
        <w:t xml:space="preserve"> </w:t>
      </w:r>
      <w:r w:rsidR="00FE7A62" w:rsidRPr="002B4CBA">
        <w:rPr>
          <w:rFonts w:ascii="Times New Roman" w:eastAsia="ヒラギノ明朝 Pro W3" w:hAnsi="Times" w:cs="Times New Roman"/>
          <w:szCs w:val="18"/>
          <w:lang w:val="en-US"/>
        </w:rPr>
        <w:t>roles entirely</w:t>
      </w:r>
      <w:r w:rsidR="00E97B44" w:rsidRPr="002B4CBA">
        <w:rPr>
          <w:rFonts w:ascii="Times New Roman" w:eastAsia="ヒラギノ明朝 Pro W3" w:hAnsi="Times" w:cs="Times New Roman"/>
          <w:szCs w:val="18"/>
          <w:lang w:val="en-US"/>
        </w:rPr>
        <w:t xml:space="preserve">. </w:t>
      </w:r>
      <w:r w:rsidR="00FE7A62" w:rsidRPr="002B4CBA">
        <w:rPr>
          <w:rFonts w:ascii="Times New Roman" w:eastAsia="ヒラギノ明朝 Pro W3" w:hAnsi="Times" w:cs="Times New Roman"/>
          <w:szCs w:val="18"/>
          <w:lang w:val="en-US"/>
        </w:rPr>
        <w:t xml:space="preserve">However, if only some of the </w:t>
      </w:r>
      <w:proofErr w:type="spellStart"/>
      <w:r w:rsidR="00FE7A62" w:rsidRPr="002B4CBA">
        <w:rPr>
          <w:rFonts w:ascii="Times New Roman" w:eastAsia="ヒラギノ明朝 Pro W3" w:hAnsi="Times" w:cs="Times New Roman"/>
          <w:szCs w:val="18"/>
          <w:lang w:val="en-US"/>
        </w:rPr>
        <w:t>pharmacovigilance</w:t>
      </w:r>
      <w:proofErr w:type="spellEnd"/>
      <w:r w:rsidR="00FE7A62" w:rsidRPr="002B4CBA">
        <w:rPr>
          <w:rFonts w:ascii="Times New Roman" w:eastAsia="ヒラギノ明朝 Pro W3" w:hAnsi="Times" w:cs="Times New Roman"/>
          <w:szCs w:val="18"/>
          <w:lang w:val="en-US"/>
        </w:rPr>
        <w:t xml:space="preserve"> roles are outsourced to a contract </w:t>
      </w:r>
      <w:proofErr w:type="spellStart"/>
      <w:r w:rsidR="00FE7A62" w:rsidRPr="002B4CBA">
        <w:rPr>
          <w:rFonts w:ascii="Times New Roman" w:eastAsia="ヒラギノ明朝 Pro W3" w:hAnsi="Times" w:cs="Times New Roman"/>
          <w:szCs w:val="18"/>
          <w:lang w:val="en-US"/>
        </w:rPr>
        <w:t>pharmacovigilance</w:t>
      </w:r>
      <w:proofErr w:type="spellEnd"/>
      <w:r w:rsidR="00FE7A62" w:rsidRPr="002B4CBA">
        <w:rPr>
          <w:rFonts w:ascii="Times New Roman" w:eastAsia="ヒラギノ明朝 Pro W3" w:hAnsi="Times" w:cs="Times New Roman"/>
          <w:szCs w:val="18"/>
          <w:lang w:val="en-US"/>
        </w:rPr>
        <w:t xml:space="preserve"> service provider, the marketing authorization holder must employ a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FE7A62" w:rsidRPr="002B4CBA">
        <w:rPr>
          <w:rFonts w:ascii="Times New Roman" w:eastAsia="ヒラギノ明朝 Pro W3" w:hAnsi="Times" w:cs="Times New Roman"/>
          <w:szCs w:val="18"/>
          <w:lang w:val="en-US"/>
        </w:rPr>
        <w:t xml:space="preserve"> continuously on an uninterrupted basis. </w:t>
      </w:r>
      <w:r w:rsidR="00066056" w:rsidRPr="002B4CBA">
        <w:rPr>
          <w:rFonts w:ascii="Times New Roman" w:eastAsia="ヒラギノ明朝 Pro W3" w:hAnsi="Times" w:cs="Times New Roman"/>
          <w:szCs w:val="18"/>
          <w:lang w:val="en-US"/>
        </w:rPr>
        <w:t xml:space="preserve">The responsibility to ensure complete and accurate operability of the </w:t>
      </w:r>
      <w:proofErr w:type="spellStart"/>
      <w:r w:rsidR="00066056" w:rsidRPr="002B4CBA">
        <w:rPr>
          <w:rFonts w:ascii="Times New Roman" w:eastAsia="ヒラギノ明朝 Pro W3" w:hAnsi="Times" w:cs="Times New Roman"/>
          <w:szCs w:val="18"/>
          <w:lang w:val="en-US"/>
        </w:rPr>
        <w:t>pharmacovigilance</w:t>
      </w:r>
      <w:proofErr w:type="spellEnd"/>
      <w:r w:rsidR="00066056" w:rsidRPr="002B4CBA">
        <w:rPr>
          <w:rFonts w:ascii="Times New Roman" w:eastAsia="ヒラギノ明朝 Pro W3" w:hAnsi="Times" w:cs="Times New Roman"/>
          <w:szCs w:val="18"/>
          <w:lang w:val="en-US"/>
        </w:rPr>
        <w:t xml:space="preserve"> system, including the </w:t>
      </w:r>
      <w:proofErr w:type="spellStart"/>
      <w:r w:rsidR="00066056" w:rsidRPr="002B4CBA">
        <w:rPr>
          <w:rFonts w:ascii="Times New Roman" w:eastAsia="ヒラギノ明朝 Pro W3" w:hAnsi="Times" w:cs="Times New Roman"/>
          <w:szCs w:val="18"/>
          <w:lang w:val="en-US"/>
        </w:rPr>
        <w:t>pharmacovigilance</w:t>
      </w:r>
      <w:proofErr w:type="spellEnd"/>
      <w:r w:rsidR="00066056" w:rsidRPr="002B4CBA">
        <w:rPr>
          <w:rFonts w:ascii="Times New Roman" w:eastAsia="ヒラギノ明朝 Pro W3" w:hAnsi="Times" w:cs="Times New Roman"/>
          <w:szCs w:val="18"/>
          <w:lang w:val="en-US"/>
        </w:rPr>
        <w:t xml:space="preserve"> system master file, always rests with the marketing authorization holder.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(7) </w:t>
      </w:r>
      <w:proofErr w:type="gramStart"/>
      <w:r w:rsidR="00CA7029" w:rsidRPr="002B4CBA">
        <w:rPr>
          <w:rFonts w:ascii="Times New Roman" w:eastAsia="ヒラギノ明朝 Pro W3" w:hAnsi="Times" w:cs="Times New Roman"/>
          <w:szCs w:val="18"/>
          <w:lang w:val="en-US"/>
        </w:rPr>
        <w:t>appends</w:t>
      </w:r>
      <w:proofErr w:type="gramEnd"/>
      <w:r w:rsidR="00CA7029" w:rsidRPr="002B4CBA">
        <w:rPr>
          <w:rFonts w:ascii="Times New Roman" w:eastAsia="ヒラギノ明朝 Pro W3" w:hAnsi="Times" w:cs="Times New Roman"/>
          <w:szCs w:val="18"/>
          <w:lang w:val="en-US"/>
        </w:rPr>
        <w:t xml:space="preserve"> a standard wording to the summary of product characteristics, instructing healthcare providers to report any suspected adverse reactions to T</w:t>
      </w:r>
      <w:r w:rsidR="00CA7029" w:rsidRPr="002B4CBA">
        <w:rPr>
          <w:rFonts w:ascii="Times New Roman" w:eastAsia="ヒラギノ明朝 Pro W3" w:hAnsi="Times" w:cs="Times New Roman"/>
          <w:szCs w:val="18"/>
          <w:lang w:val="en-US"/>
        </w:rPr>
        <w:t>Ü</w:t>
      </w:r>
      <w:r w:rsidR="00CA7029" w:rsidRPr="002B4CBA">
        <w:rPr>
          <w:rFonts w:ascii="Times New Roman" w:eastAsia="ヒラギノ明朝 Pro W3" w:hAnsi="Times" w:cs="Times New Roman"/>
          <w:szCs w:val="18"/>
          <w:lang w:val="en-US"/>
        </w:rPr>
        <w:t xml:space="preserve">FAM.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(8) </w:t>
      </w:r>
      <w:proofErr w:type="gramStart"/>
      <w:r w:rsidR="00A10C0E" w:rsidRPr="002B4CBA">
        <w:rPr>
          <w:rFonts w:ascii="Times New Roman" w:eastAsia="ヒラギノ明朝 Pro W3" w:hAnsi="Times" w:cs="Times New Roman"/>
          <w:szCs w:val="18"/>
          <w:lang w:val="en-US"/>
        </w:rPr>
        <w:t>appends</w:t>
      </w:r>
      <w:proofErr w:type="gramEnd"/>
      <w:r w:rsidR="00A10C0E" w:rsidRPr="002B4CBA">
        <w:rPr>
          <w:rFonts w:ascii="Times New Roman" w:eastAsia="ヒラギノ明朝 Pro W3" w:hAnsi="Times" w:cs="Times New Roman"/>
          <w:szCs w:val="18"/>
          <w:lang w:val="en-US"/>
        </w:rPr>
        <w:t xml:space="preserve"> a standard wording to the package leaflet, asking consumers to report any suspected adverse reactions to a healthcare professional or directly to T</w:t>
      </w:r>
      <w:r w:rsidR="00A10C0E" w:rsidRPr="002B4CBA">
        <w:rPr>
          <w:rFonts w:ascii="Times New Roman" w:eastAsia="ヒラギノ明朝 Pro W3" w:hAnsi="Times" w:cs="Times New Roman"/>
          <w:szCs w:val="18"/>
          <w:lang w:val="en-US"/>
        </w:rPr>
        <w:t>Ü</w:t>
      </w:r>
      <w:r w:rsidR="00A10C0E" w:rsidRPr="002B4CBA">
        <w:rPr>
          <w:rFonts w:ascii="Times New Roman" w:eastAsia="ヒラギノ明朝 Pro W3" w:hAnsi="Times" w:cs="Times New Roman"/>
          <w:szCs w:val="18"/>
          <w:lang w:val="en-US"/>
        </w:rPr>
        <w:t xml:space="preserve">FAM.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(9) </w:t>
      </w:r>
      <w:proofErr w:type="gramStart"/>
      <w:r w:rsidR="00077FB8" w:rsidRPr="002B4CBA">
        <w:rPr>
          <w:rFonts w:ascii="Times New Roman" w:eastAsia="ヒラギノ明朝 Pro W3" w:hAnsi="Times" w:cs="Times New Roman"/>
          <w:szCs w:val="18"/>
          <w:lang w:val="en-US"/>
        </w:rPr>
        <w:t>for</w:t>
      </w:r>
      <w:proofErr w:type="gramEnd"/>
      <w:r w:rsidR="00077FB8" w:rsidRPr="002B4CBA">
        <w:rPr>
          <w:rFonts w:ascii="Times New Roman" w:eastAsia="ヒラギノ明朝 Pro W3" w:hAnsi="Times" w:cs="Times New Roman"/>
          <w:szCs w:val="18"/>
          <w:lang w:val="en-US"/>
        </w:rPr>
        <w:t xml:space="preserve"> medicinal products included in the additional monitoring list, appends an inverted black equilateral triangle in the summary of product characteristics, with the following wording </w:t>
      </w:r>
      <w:proofErr w:type="spellStart"/>
      <w:r w:rsidR="00077FB8" w:rsidRPr="002B4CBA">
        <w:rPr>
          <w:rFonts w:ascii="Times New Roman" w:eastAsia="ヒラギノ明朝 Pro W3" w:hAnsi="Times" w:cs="Times New Roman"/>
          <w:szCs w:val="18"/>
          <w:lang w:val="en-US"/>
        </w:rPr>
        <w:t>thereunder</w:t>
      </w:r>
      <w:proofErr w:type="spellEnd"/>
      <w:r w:rsidR="00077FB8" w:rsidRPr="002B4CBA">
        <w:rPr>
          <w:rFonts w:ascii="Times New Roman" w:eastAsia="ヒラギノ明朝 Pro W3" w:hAnsi="Times" w:cs="Times New Roman"/>
          <w:szCs w:val="18"/>
          <w:lang w:val="en-US"/>
        </w:rPr>
        <w:t xml:space="preserve">: </w:t>
      </w:r>
      <w:r w:rsidR="00077FB8" w:rsidRPr="002B4CBA">
        <w:rPr>
          <w:rFonts w:ascii="Times New Roman" w:eastAsia="ヒラギノ明朝 Pro W3" w:hAnsi="Times" w:cs="Times New Roman"/>
          <w:szCs w:val="18"/>
          <w:lang w:val="en-US"/>
        </w:rPr>
        <w:t>“</w:t>
      </w:r>
      <w:r w:rsidR="00011647" w:rsidRPr="002B4CBA">
        <w:rPr>
          <w:rFonts w:ascii="Times New Roman" w:eastAsia="ヒラギノ明朝 Pro W3" w:hAnsi="Times" w:cs="Times New Roman"/>
          <w:szCs w:val="18"/>
          <w:lang w:val="en-US"/>
        </w:rPr>
        <w:t>This medicine is subject to additional monitoring. The triangle will allow quick identification of new safety information. Healthcare professionals are expected to report any suspected adverse reactions to T</w:t>
      </w:r>
      <w:r w:rsidR="00011647" w:rsidRPr="002B4CBA">
        <w:rPr>
          <w:rFonts w:ascii="Times New Roman" w:eastAsia="ヒラギノ明朝 Pro W3" w:hAnsi="Times" w:cs="Times New Roman"/>
          <w:szCs w:val="18"/>
          <w:lang w:val="en-US"/>
        </w:rPr>
        <w:t>Ü</w:t>
      </w:r>
      <w:r w:rsidR="00011647" w:rsidRPr="002B4CBA">
        <w:rPr>
          <w:rFonts w:ascii="Times New Roman" w:eastAsia="ヒラギノ明朝 Pro W3" w:hAnsi="Times" w:cs="Times New Roman"/>
          <w:szCs w:val="18"/>
          <w:lang w:val="en-US"/>
        </w:rPr>
        <w:t>FAM. See section 4.8 How to report adverse reactions.</w:t>
      </w:r>
      <w:r w:rsidR="00011647" w:rsidRPr="002B4CBA">
        <w:rPr>
          <w:rFonts w:ascii="Times New Roman" w:eastAsia="ヒラギノ明朝 Pro W3" w:hAnsi="Times" w:cs="Times New Roman"/>
          <w:szCs w:val="18"/>
          <w:lang w:val="en-US"/>
        </w:rPr>
        <w:t>”</w:t>
      </w:r>
      <w:r w:rsidR="00011647" w:rsidRPr="002B4CBA">
        <w:rPr>
          <w:rFonts w:ascii="Times New Roman" w:eastAsia="ヒラギノ明朝 Pro W3" w:hAnsi="Times" w:cs="Times New Roman"/>
          <w:szCs w:val="18"/>
          <w:lang w:val="en-US"/>
        </w:rPr>
        <w:t xml:space="preserve"> A similar statement is also included in the package leaflet and promotional materials, with a note inserted in the electronic prescription module that the medicinal product is subject to additional monitoring.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lastRenderedPageBreak/>
        <w:t xml:space="preserve">(10) </w:t>
      </w:r>
      <w:proofErr w:type="gramStart"/>
      <w:r w:rsidR="00F82D4A" w:rsidRPr="002B4CBA">
        <w:rPr>
          <w:rFonts w:ascii="Times New Roman" w:eastAsia="ヒラギノ明朝 Pro W3" w:hAnsi="Times" w:cs="Times New Roman"/>
          <w:szCs w:val="18"/>
          <w:lang w:val="en-US"/>
        </w:rPr>
        <w:t>immediately</w:t>
      </w:r>
      <w:proofErr w:type="gramEnd"/>
      <w:r w:rsidR="00F82D4A" w:rsidRPr="002B4CBA">
        <w:rPr>
          <w:rFonts w:ascii="Times New Roman" w:eastAsia="ヒラギノ明朝 Pro W3" w:hAnsi="Times" w:cs="Times New Roman"/>
          <w:szCs w:val="18"/>
          <w:lang w:val="en-US"/>
        </w:rPr>
        <w:t xml:space="preserve"> notifies the Agency in the event the market supply of the product has been </w:t>
      </w:r>
      <w:r w:rsidR="003E4983" w:rsidRPr="002B4CBA">
        <w:rPr>
          <w:rFonts w:ascii="Times New Roman" w:eastAsia="ヒラギノ明朝 Pro W3" w:hAnsi="Times" w:cs="Times New Roman"/>
          <w:szCs w:val="18"/>
          <w:lang w:val="en-US"/>
        </w:rPr>
        <w:t>suspended or</w:t>
      </w:r>
      <w:r w:rsidR="00F82D4A" w:rsidRPr="002B4CBA">
        <w:rPr>
          <w:rFonts w:ascii="Times New Roman" w:eastAsia="ヒラギノ明朝 Pro W3" w:hAnsi="Times" w:cs="Times New Roman"/>
          <w:szCs w:val="18"/>
          <w:lang w:val="en-US"/>
        </w:rPr>
        <w:t xml:space="preserve"> the marketing authorization </w:t>
      </w:r>
      <w:r w:rsidR="003E4983" w:rsidRPr="002B4CBA">
        <w:rPr>
          <w:rFonts w:ascii="Times New Roman" w:eastAsia="ヒラギノ明朝 Pro W3" w:hAnsi="Times" w:cs="Times New Roman"/>
          <w:szCs w:val="18"/>
          <w:lang w:val="en-US"/>
        </w:rPr>
        <w:t xml:space="preserve">has been withdrawn, or is intended to be withdrawn based on safety concerns.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(11) </w:t>
      </w:r>
      <w:proofErr w:type="gramStart"/>
      <w:r w:rsidR="003E4983" w:rsidRPr="002B4CBA">
        <w:rPr>
          <w:rFonts w:ascii="Times New Roman" w:eastAsia="ヒラギノ明朝 Pro W3" w:hAnsi="Times" w:cs="Times New Roman"/>
          <w:szCs w:val="18"/>
          <w:lang w:val="en-US"/>
        </w:rPr>
        <w:t>responds</w:t>
      </w:r>
      <w:proofErr w:type="gramEnd"/>
      <w:r w:rsidR="003E4983" w:rsidRPr="002B4CBA">
        <w:rPr>
          <w:rFonts w:ascii="Times New Roman" w:eastAsia="ヒラギノ明朝 Pro W3" w:hAnsi="Times" w:cs="Times New Roman"/>
          <w:szCs w:val="18"/>
          <w:lang w:val="en-US"/>
        </w:rPr>
        <w:t xml:space="preserve"> fully and without delay to any requests communicated by the Agency according to this Regulation.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(12) </w:t>
      </w:r>
      <w:proofErr w:type="gramStart"/>
      <w:r w:rsidR="00355522" w:rsidRPr="002B4CBA">
        <w:rPr>
          <w:rFonts w:ascii="Times New Roman" w:eastAsia="ヒラギノ明朝 Pro W3" w:hAnsi="Times" w:cs="Times New Roman"/>
          <w:szCs w:val="18"/>
          <w:lang w:val="en-US"/>
        </w:rPr>
        <w:t>assures</w:t>
      </w:r>
      <w:proofErr w:type="gramEnd"/>
      <w:r w:rsidR="00355522" w:rsidRPr="002B4CBA">
        <w:rPr>
          <w:rFonts w:ascii="Times New Roman" w:eastAsia="ヒラギノ明朝 Pro W3" w:hAnsi="Times" w:cs="Times New Roman"/>
          <w:szCs w:val="18"/>
          <w:lang w:val="en-US"/>
        </w:rPr>
        <w:t xml:space="preserve"> the accuracy and currency of any </w:t>
      </w:r>
      <w:proofErr w:type="spellStart"/>
      <w:r w:rsidR="00355522" w:rsidRPr="002B4CBA">
        <w:rPr>
          <w:rFonts w:ascii="Times New Roman" w:eastAsia="ヒラギノ明朝 Pro W3" w:hAnsi="Times" w:cs="Times New Roman"/>
          <w:szCs w:val="18"/>
          <w:lang w:val="en-US"/>
        </w:rPr>
        <w:t>pharmacovigilance</w:t>
      </w:r>
      <w:proofErr w:type="spellEnd"/>
      <w:r w:rsidR="00355522" w:rsidRPr="002B4CBA">
        <w:rPr>
          <w:rFonts w:ascii="Times New Roman" w:eastAsia="ヒラギノ明朝 Pro W3" w:hAnsi="Times" w:cs="Times New Roman"/>
          <w:szCs w:val="18"/>
          <w:lang w:val="en-US"/>
        </w:rPr>
        <w:t xml:space="preserve"> information or documents submitted to the Agency, and bear any applicable legal </w:t>
      </w:r>
      <w:r w:rsidR="00A93348" w:rsidRPr="002B4CBA">
        <w:rPr>
          <w:rFonts w:ascii="Times New Roman" w:eastAsia="ヒラギノ明朝 Pro W3" w:hAnsi="Times" w:cs="Times New Roman"/>
          <w:szCs w:val="18"/>
          <w:lang w:val="en-US"/>
        </w:rPr>
        <w:t xml:space="preserve">implications. Any inaccuracies in the information or documents submitted are subject to penalization according to Turkish Penal Code </w:t>
      </w:r>
      <w:proofErr w:type="gramStart"/>
      <w:r w:rsidR="00A93348" w:rsidRPr="002B4CBA">
        <w:rPr>
          <w:rFonts w:ascii="Times New Roman" w:eastAsia="ヒラギノ明朝 Pro W3" w:hAnsi="Times" w:cs="Times New Roman"/>
          <w:szCs w:val="18"/>
          <w:lang w:val="en-US"/>
        </w:rPr>
        <w:t>#5237 dated 26.09.2004</w:t>
      </w:r>
      <w:proofErr w:type="gramEnd"/>
      <w:r w:rsidR="00A93348" w:rsidRPr="002B4CBA">
        <w:rPr>
          <w:rFonts w:ascii="Times New Roman" w:eastAsia="ヒラギノ明朝 Pro W3" w:hAnsi="Times" w:cs="Times New Roman"/>
          <w:szCs w:val="18"/>
          <w:lang w:val="en-US"/>
        </w:rPr>
        <w:t xml:space="preserve">. </w:t>
      </w:r>
    </w:p>
    <w:p w:rsidR="00921FE5" w:rsidRPr="002B4CBA" w:rsidRDefault="00A93348"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Obligations of healthcare professionals </w:t>
      </w:r>
    </w:p>
    <w:p w:rsidR="00921FE5" w:rsidRPr="002B4CBA" w:rsidRDefault="00056914"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6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b/>
          <w:szCs w:val="18"/>
          <w:lang w:val="en-US"/>
        </w:rPr>
        <w:t xml:space="preserve"> </w:t>
      </w:r>
      <w:r w:rsidR="00921FE5" w:rsidRPr="002B4CBA">
        <w:rPr>
          <w:rFonts w:ascii="Times New Roman" w:eastAsia="ヒラギノ明朝 Pro W3" w:hAnsi="Times" w:cs="Times New Roman"/>
          <w:szCs w:val="18"/>
          <w:lang w:val="en-US"/>
        </w:rPr>
        <w:t xml:space="preserve">(1) </w:t>
      </w:r>
      <w:r w:rsidR="000F0EB5" w:rsidRPr="002B4CBA">
        <w:rPr>
          <w:rFonts w:ascii="Times New Roman" w:eastAsia="ヒラギノ明朝 Pro W3" w:hAnsi="Times" w:cs="Times New Roman"/>
          <w:szCs w:val="18"/>
          <w:lang w:val="en-US"/>
        </w:rPr>
        <w:t>Spontaneous reporting to T</w:t>
      </w:r>
      <w:r w:rsidR="000F0EB5" w:rsidRPr="002B4CBA">
        <w:rPr>
          <w:rFonts w:ascii="Times New Roman" w:eastAsia="ヒラギノ明朝 Pro W3" w:hAnsi="Times" w:cs="Times New Roman"/>
          <w:szCs w:val="18"/>
          <w:lang w:val="en-US"/>
        </w:rPr>
        <w:t>Ü</w:t>
      </w:r>
      <w:r w:rsidR="000F0EB5" w:rsidRPr="002B4CBA">
        <w:rPr>
          <w:rFonts w:ascii="Times New Roman" w:eastAsia="ヒラギノ明朝 Pro W3" w:hAnsi="Times" w:cs="Times New Roman"/>
          <w:szCs w:val="18"/>
          <w:lang w:val="en-US"/>
        </w:rPr>
        <w:t>FAM of adverse reactions to drugs occurring in patients is a professional responsibility of the healthcare professional observing such reactions,</w:t>
      </w:r>
      <w:r w:rsidR="00F23FDD" w:rsidRPr="002B4CBA">
        <w:rPr>
          <w:rFonts w:ascii="Times New Roman" w:eastAsia="ヒラギノ明朝 Pro W3" w:hAnsi="Times" w:cs="Times New Roman"/>
          <w:szCs w:val="18"/>
          <w:lang w:val="en-US"/>
        </w:rPr>
        <w:t xml:space="preserve"> and must be performed according to Article 21 below. </w:t>
      </w:r>
    </w:p>
    <w:p w:rsidR="00921FE5" w:rsidRPr="002B4CBA" w:rsidRDefault="00F23FDD"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Obligations of healthcare institutions and organizations </w:t>
      </w:r>
    </w:p>
    <w:p w:rsidR="00921FE5" w:rsidRPr="002B4CBA" w:rsidRDefault="00F23FDD"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7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b/>
          <w:szCs w:val="18"/>
          <w:lang w:val="en-US"/>
        </w:rPr>
        <w:t xml:space="preserve"> </w:t>
      </w:r>
      <w:r w:rsidR="00921FE5" w:rsidRPr="002B4CBA">
        <w:rPr>
          <w:rFonts w:ascii="Times New Roman" w:eastAsia="ヒラギノ明朝 Pro W3" w:hAnsi="Times" w:cs="Times New Roman"/>
          <w:szCs w:val="18"/>
          <w:lang w:val="en-US"/>
        </w:rPr>
        <w:t xml:space="preserve">(1) </w:t>
      </w:r>
      <w:r w:rsidRPr="002B4CBA">
        <w:rPr>
          <w:rFonts w:ascii="Times New Roman" w:eastAsia="ヒラギノ明朝 Pro W3" w:hAnsi="Times" w:cs="Times New Roman"/>
          <w:szCs w:val="18"/>
          <w:lang w:val="en-US"/>
        </w:rPr>
        <w:t xml:space="preserve">The provincial director of healthcare </w:t>
      </w:r>
      <w:r w:rsidR="0006032F" w:rsidRPr="002B4CBA">
        <w:rPr>
          <w:rFonts w:ascii="Times New Roman" w:eastAsia="ヒラギノ明朝 Pro W3" w:hAnsi="Times" w:cs="Times New Roman"/>
          <w:szCs w:val="18"/>
          <w:lang w:val="en-US"/>
        </w:rPr>
        <w:t>will appoint</w:t>
      </w:r>
      <w:r w:rsidRPr="002B4CBA">
        <w:rPr>
          <w:rFonts w:ascii="Times New Roman" w:eastAsia="ヒラギノ明朝 Pro W3" w:hAnsi="Times" w:cs="Times New Roman"/>
          <w:szCs w:val="18"/>
          <w:lang w:val="en-US"/>
        </w:rPr>
        <w:t xml:space="preserve"> a deputy provincial director of healthcare as the provincial officer for </w:t>
      </w:r>
      <w:proofErr w:type="spellStart"/>
      <w:r w:rsidRPr="002B4CBA">
        <w:rPr>
          <w:rFonts w:ascii="Times New Roman" w:eastAsia="ヒラギノ明朝 Pro W3" w:hAnsi="Times" w:cs="Times New Roman"/>
          <w:szCs w:val="18"/>
          <w:lang w:val="en-US"/>
        </w:rPr>
        <w:t>pharmacovigilance</w:t>
      </w:r>
      <w:proofErr w:type="spellEnd"/>
      <w:r w:rsidRPr="002B4CBA">
        <w:rPr>
          <w:rFonts w:ascii="Times New Roman" w:eastAsia="ヒラギノ明朝 Pro W3" w:hAnsi="Times" w:cs="Times New Roman"/>
          <w:szCs w:val="18"/>
          <w:lang w:val="en-US"/>
        </w:rPr>
        <w:t>, and reports this person</w:t>
      </w:r>
      <w:r w:rsidRPr="002B4CBA">
        <w:rPr>
          <w:rFonts w:ascii="Times New Roman" w:eastAsia="ヒラギノ明朝 Pro W3" w:hAnsi="Times" w:cs="Times New Roman"/>
          <w:szCs w:val="18"/>
          <w:lang w:val="en-US"/>
        </w:rPr>
        <w:t>’</w:t>
      </w:r>
      <w:r w:rsidRPr="002B4CBA">
        <w:rPr>
          <w:rFonts w:ascii="Times New Roman" w:eastAsia="ヒラギノ明朝 Pro W3" w:hAnsi="Times" w:cs="Times New Roman"/>
          <w:szCs w:val="18"/>
          <w:lang w:val="en-US"/>
        </w:rPr>
        <w:t xml:space="preserve">s name and contact details to the Agency. </w:t>
      </w:r>
      <w:r w:rsidR="0006032F" w:rsidRPr="002B4CBA">
        <w:rPr>
          <w:rFonts w:ascii="Times New Roman" w:eastAsia="ヒラギノ明朝 Pro W3" w:hAnsi="Times" w:cs="Times New Roman"/>
          <w:szCs w:val="18"/>
          <w:lang w:val="en-US"/>
        </w:rPr>
        <w:t>To ensure most accurate reporting of adverse drug reactions to T</w:t>
      </w:r>
      <w:r w:rsidR="0006032F" w:rsidRPr="002B4CBA">
        <w:rPr>
          <w:rFonts w:ascii="Times New Roman" w:eastAsia="ヒラギノ明朝 Pro W3" w:hAnsi="Times" w:cs="Times New Roman"/>
          <w:szCs w:val="18"/>
          <w:lang w:val="en-US"/>
        </w:rPr>
        <w:t>Ü</w:t>
      </w:r>
      <w:r w:rsidR="0006032F" w:rsidRPr="002B4CBA">
        <w:rPr>
          <w:rFonts w:ascii="Times New Roman" w:eastAsia="ヒラギノ明朝 Pro W3" w:hAnsi="Times" w:cs="Times New Roman"/>
          <w:szCs w:val="18"/>
          <w:lang w:val="en-US"/>
        </w:rPr>
        <w:t xml:space="preserve">FAM at the earliest possibility, </w:t>
      </w:r>
      <w:proofErr w:type="gramStart"/>
      <w:r w:rsidR="0006032F" w:rsidRPr="002B4CBA">
        <w:rPr>
          <w:rFonts w:ascii="Times New Roman" w:eastAsia="ヒラギノ明朝 Pro W3" w:hAnsi="Times" w:cs="Times New Roman"/>
          <w:szCs w:val="18"/>
          <w:lang w:val="en-US"/>
        </w:rPr>
        <w:t>hospitals  will</w:t>
      </w:r>
      <w:proofErr w:type="gramEnd"/>
      <w:r w:rsidR="0006032F" w:rsidRPr="002B4CBA">
        <w:rPr>
          <w:rFonts w:ascii="Times New Roman" w:eastAsia="ヒラギノ明朝 Pro W3" w:hAnsi="Times" w:cs="Times New Roman"/>
          <w:szCs w:val="18"/>
          <w:lang w:val="en-US"/>
        </w:rPr>
        <w:t xml:space="preserve"> establish and operate an internal </w:t>
      </w:r>
      <w:proofErr w:type="spellStart"/>
      <w:r w:rsidR="0006032F" w:rsidRPr="002B4CBA">
        <w:rPr>
          <w:rFonts w:ascii="Times New Roman" w:eastAsia="ヒラギノ明朝 Pro W3" w:hAnsi="Times" w:cs="Times New Roman"/>
          <w:szCs w:val="18"/>
          <w:lang w:val="en-US"/>
        </w:rPr>
        <w:t>pharmacovigilance</w:t>
      </w:r>
      <w:proofErr w:type="spellEnd"/>
      <w:r w:rsidR="0006032F" w:rsidRPr="002B4CBA">
        <w:rPr>
          <w:rFonts w:ascii="Times New Roman" w:eastAsia="ヒラギノ明朝 Pro W3" w:hAnsi="Times" w:cs="Times New Roman"/>
          <w:szCs w:val="18"/>
          <w:lang w:val="en-US"/>
        </w:rPr>
        <w:t xml:space="preserve"> system according to this Regulation.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06032F" w:rsidRPr="002B4CBA">
        <w:rPr>
          <w:rFonts w:ascii="Times New Roman" w:eastAsia="ヒラギノ明朝 Pro W3" w:hAnsi="Times" w:cs="Times New Roman"/>
          <w:szCs w:val="18"/>
          <w:lang w:val="en-US"/>
        </w:rPr>
        <w:t>To ensure flow of information to T</w:t>
      </w:r>
      <w:r w:rsidR="0006032F" w:rsidRPr="002B4CBA">
        <w:rPr>
          <w:rFonts w:ascii="Times New Roman" w:eastAsia="ヒラギノ明朝 Pro W3" w:hAnsi="Times" w:cs="Times New Roman"/>
          <w:szCs w:val="18"/>
          <w:lang w:val="en-US"/>
        </w:rPr>
        <w:t>Ü</w:t>
      </w:r>
      <w:r w:rsidR="0006032F" w:rsidRPr="002B4CBA">
        <w:rPr>
          <w:rFonts w:ascii="Times New Roman" w:eastAsia="ヒラギノ明朝 Pro W3" w:hAnsi="Times" w:cs="Times New Roman"/>
          <w:szCs w:val="18"/>
          <w:lang w:val="en-US"/>
        </w:rPr>
        <w:t xml:space="preserve">FAM, hospital administrators </w:t>
      </w:r>
      <w:r w:rsidR="009C1E5C" w:rsidRPr="002B4CBA">
        <w:rPr>
          <w:rFonts w:ascii="Times New Roman" w:eastAsia="ヒラギノ明朝 Pro W3" w:hAnsi="Times" w:cs="Times New Roman"/>
          <w:szCs w:val="18"/>
          <w:lang w:val="en-US"/>
        </w:rPr>
        <w:t xml:space="preserve">will appoint a </w:t>
      </w:r>
      <w:proofErr w:type="spellStart"/>
      <w:r w:rsidR="009C1E5C" w:rsidRPr="002B4CBA">
        <w:rPr>
          <w:rFonts w:ascii="Times New Roman" w:eastAsia="ヒラギノ明朝 Pro W3" w:hAnsi="Times" w:cs="Times New Roman"/>
          <w:szCs w:val="18"/>
          <w:lang w:val="en-US"/>
        </w:rPr>
        <w:t>pharmacovigilance</w:t>
      </w:r>
      <w:proofErr w:type="spellEnd"/>
      <w:r w:rsidR="009C1E5C" w:rsidRPr="002B4CBA">
        <w:rPr>
          <w:rFonts w:ascii="Times New Roman" w:eastAsia="ヒラギノ明朝 Pro W3" w:hAnsi="Times" w:cs="Times New Roman"/>
          <w:szCs w:val="18"/>
          <w:lang w:val="en-US"/>
        </w:rPr>
        <w:t xml:space="preserve"> contact point, and report this person</w:t>
      </w:r>
      <w:r w:rsidR="009C1E5C" w:rsidRPr="002B4CBA">
        <w:rPr>
          <w:rFonts w:ascii="Times New Roman" w:eastAsia="ヒラギノ明朝 Pro W3" w:hAnsi="Times" w:cs="Times New Roman"/>
          <w:szCs w:val="18"/>
          <w:lang w:val="en-US"/>
        </w:rPr>
        <w:t>’</w:t>
      </w:r>
      <w:r w:rsidR="009C1E5C" w:rsidRPr="002B4CBA">
        <w:rPr>
          <w:rFonts w:ascii="Times New Roman" w:eastAsia="ヒラギノ明朝 Pro W3" w:hAnsi="Times" w:cs="Times New Roman"/>
          <w:szCs w:val="18"/>
          <w:lang w:val="en-US"/>
        </w:rPr>
        <w:t xml:space="preserve">s name, professional background and contact details to the Agency and the provincial officer for </w:t>
      </w:r>
      <w:proofErr w:type="spellStart"/>
      <w:r w:rsidR="009C1E5C" w:rsidRPr="002B4CBA">
        <w:rPr>
          <w:rFonts w:ascii="Times New Roman" w:eastAsia="ヒラギノ明朝 Pro W3" w:hAnsi="Times" w:cs="Times New Roman"/>
          <w:szCs w:val="18"/>
          <w:lang w:val="en-US"/>
        </w:rPr>
        <w:t>pharmacovigilance</w:t>
      </w:r>
      <w:proofErr w:type="spellEnd"/>
      <w:r w:rsidR="009C1E5C" w:rsidRPr="002B4CBA">
        <w:rPr>
          <w:rFonts w:ascii="Times New Roman" w:eastAsia="ヒラギノ明朝 Pro W3" w:hAnsi="Times" w:cs="Times New Roman"/>
          <w:szCs w:val="18"/>
          <w:lang w:val="en-US"/>
        </w:rPr>
        <w:t xml:space="preserve">. </w:t>
      </w:r>
    </w:p>
    <w:p w:rsidR="00921FE5" w:rsidRPr="002B4CBA" w:rsidRDefault="009C1E5C"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Agency</w:t>
      </w:r>
      <w:r w:rsidRPr="002B4CBA">
        <w:rPr>
          <w:rFonts w:ascii="Times New Roman" w:eastAsia="ヒラギノ明朝 Pro W3" w:hAnsi="Times" w:cs="Times New Roman"/>
          <w:b/>
          <w:szCs w:val="18"/>
          <w:lang w:val="en-US"/>
        </w:rPr>
        <w:t>’</w:t>
      </w:r>
      <w:r w:rsidRPr="002B4CBA">
        <w:rPr>
          <w:rFonts w:ascii="Times New Roman" w:eastAsia="ヒラギノ明朝 Pro W3" w:hAnsi="Times" w:cs="Times New Roman"/>
          <w:b/>
          <w:szCs w:val="18"/>
          <w:lang w:val="en-US"/>
        </w:rPr>
        <w:t xml:space="preserve">s roles </w:t>
      </w:r>
    </w:p>
    <w:p w:rsidR="009655DF" w:rsidRPr="002B4CBA" w:rsidRDefault="009C1E5C"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8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w:t>
      </w:r>
      <w:r w:rsidR="009655DF" w:rsidRPr="002B4CBA">
        <w:rPr>
          <w:rFonts w:ascii="Times New Roman" w:eastAsia="ヒラギノ明朝 Pro W3" w:hAnsi="Times" w:cs="Times New Roman"/>
          <w:szCs w:val="18"/>
          <w:lang w:val="en-US"/>
        </w:rPr>
        <w:t xml:space="preserve">The Agency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 </w:t>
      </w:r>
      <w:proofErr w:type="gramStart"/>
      <w:r w:rsidR="009655DF" w:rsidRPr="002B4CBA">
        <w:rPr>
          <w:rFonts w:ascii="Times New Roman" w:eastAsia="ヒラギノ明朝 Pro W3" w:hAnsi="Times" w:cs="Times New Roman"/>
          <w:szCs w:val="18"/>
          <w:lang w:val="en-US"/>
        </w:rPr>
        <w:t>uses</w:t>
      </w:r>
      <w:proofErr w:type="gramEnd"/>
      <w:r w:rsidR="009655DF" w:rsidRPr="002B4CBA">
        <w:rPr>
          <w:rFonts w:ascii="Times New Roman" w:eastAsia="ヒラギノ明朝 Pro W3" w:hAnsi="Times" w:cs="Times New Roman"/>
          <w:szCs w:val="18"/>
          <w:lang w:val="en-US"/>
        </w:rPr>
        <w:t xml:space="preserve"> a </w:t>
      </w:r>
      <w:proofErr w:type="spellStart"/>
      <w:r w:rsidR="009655DF" w:rsidRPr="002B4CBA">
        <w:rPr>
          <w:rFonts w:ascii="Times New Roman" w:eastAsia="ヒラギノ明朝 Pro W3" w:hAnsi="Times" w:cs="Times New Roman"/>
          <w:szCs w:val="18"/>
          <w:lang w:val="en-US"/>
        </w:rPr>
        <w:t>pharmacovigilance</w:t>
      </w:r>
      <w:proofErr w:type="spellEnd"/>
      <w:r w:rsidR="009655DF" w:rsidRPr="002B4CBA">
        <w:rPr>
          <w:rFonts w:ascii="Times New Roman" w:eastAsia="ヒラギノ明朝 Pro W3" w:hAnsi="Times" w:cs="Times New Roman"/>
          <w:szCs w:val="18"/>
          <w:lang w:val="en-US"/>
        </w:rPr>
        <w:t xml:space="preserve"> system to gather information on drug-related risks. </w:t>
      </w:r>
      <w:proofErr w:type="gramStart"/>
      <w:r w:rsidR="007155DC" w:rsidRPr="002B4CBA">
        <w:rPr>
          <w:rFonts w:ascii="Times New Roman" w:eastAsia="ヒラギノ明朝 Pro W3" w:hAnsi="Times" w:cs="Times New Roman"/>
          <w:szCs w:val="18"/>
          <w:lang w:val="en-US"/>
        </w:rPr>
        <w:t xml:space="preserve">Collaborates with contract </w:t>
      </w:r>
      <w:proofErr w:type="spellStart"/>
      <w:r w:rsidR="007155DC" w:rsidRPr="002B4CBA">
        <w:rPr>
          <w:rFonts w:ascii="Times New Roman" w:eastAsia="ヒラギノ明朝 Pro W3" w:hAnsi="Times" w:cs="Times New Roman"/>
          <w:szCs w:val="18"/>
          <w:lang w:val="en-US"/>
        </w:rPr>
        <w:t>pharmacovigilance</w:t>
      </w:r>
      <w:proofErr w:type="spellEnd"/>
      <w:r w:rsidR="007155DC" w:rsidRPr="002B4CBA">
        <w:rPr>
          <w:rFonts w:ascii="Times New Roman" w:eastAsia="ヒラギノ明朝 Pro W3" w:hAnsi="Times" w:cs="Times New Roman"/>
          <w:szCs w:val="18"/>
          <w:lang w:val="en-US"/>
        </w:rPr>
        <w:t xml:space="preserve"> service providers where necessary to reduce the risks from drug use.</w:t>
      </w:r>
      <w:proofErr w:type="gramEnd"/>
      <w:r w:rsidR="007155DC"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8E4CB9" w:rsidRPr="002B4CBA">
        <w:rPr>
          <w:rFonts w:ascii="Times New Roman" w:eastAsia="ヒラギノ明朝 Pro W3" w:hAnsi="Times" w:cs="Times New Roman"/>
          <w:szCs w:val="18"/>
          <w:lang w:val="en-US"/>
        </w:rPr>
        <w:t>conducts activities, encouraging</w:t>
      </w:r>
      <w:r w:rsidR="007155DC" w:rsidRPr="002B4CBA">
        <w:rPr>
          <w:rFonts w:ascii="Times New Roman" w:eastAsia="ヒラギノ明朝 Pro W3" w:hAnsi="Times" w:cs="Times New Roman"/>
          <w:szCs w:val="18"/>
          <w:lang w:val="en-US"/>
        </w:rPr>
        <w:t xml:space="preserve"> </w:t>
      </w:r>
      <w:r w:rsidR="008E4CB9" w:rsidRPr="002B4CBA">
        <w:rPr>
          <w:rFonts w:ascii="Times New Roman" w:eastAsia="ヒラギノ明朝 Pro W3" w:hAnsi="Times" w:cs="Times New Roman"/>
          <w:szCs w:val="18"/>
          <w:lang w:val="en-US"/>
        </w:rPr>
        <w:t>consumers and healthcare professionals to report any suspected adverse reactions that they encounter to T</w:t>
      </w:r>
      <w:r w:rsidR="008E4CB9" w:rsidRPr="002B4CBA">
        <w:rPr>
          <w:rFonts w:ascii="Times New Roman" w:eastAsia="ヒラギノ明朝 Pro W3" w:hAnsi="Times" w:cs="Times New Roman"/>
          <w:szCs w:val="18"/>
          <w:lang w:val="en-US"/>
        </w:rPr>
        <w:t>Ü</w:t>
      </w:r>
      <w:r w:rsidR="008E4CB9" w:rsidRPr="002B4CBA">
        <w:rPr>
          <w:rFonts w:ascii="Times New Roman" w:eastAsia="ヒラギノ明朝 Pro W3" w:hAnsi="Times" w:cs="Times New Roman"/>
          <w:szCs w:val="18"/>
          <w:lang w:val="en-US"/>
        </w:rPr>
        <w:t xml:space="preserve">FAM, and may delegate </w:t>
      </w:r>
      <w:r w:rsidR="00CB1448" w:rsidRPr="002B4CBA">
        <w:rPr>
          <w:rFonts w:ascii="Times New Roman" w:eastAsia="ヒラギノ明朝 Pro W3" w:hAnsi="Times" w:cs="Times New Roman"/>
          <w:szCs w:val="18"/>
          <w:lang w:val="en-US"/>
        </w:rPr>
        <w:t xml:space="preserve">this function to </w:t>
      </w:r>
      <w:r w:rsidR="008E4CB9" w:rsidRPr="002B4CBA">
        <w:rPr>
          <w:rFonts w:ascii="Times New Roman" w:eastAsia="ヒラギノ明朝 Pro W3" w:hAnsi="Times" w:cs="Times New Roman"/>
          <w:szCs w:val="18"/>
          <w:lang w:val="en-US"/>
        </w:rPr>
        <w:t xml:space="preserve">organizations representing </w:t>
      </w:r>
      <w:r w:rsidR="00CB1448" w:rsidRPr="002B4CBA">
        <w:rPr>
          <w:rFonts w:ascii="Times New Roman" w:eastAsia="ヒラギノ明朝 Pro W3" w:hAnsi="Times" w:cs="Times New Roman"/>
          <w:szCs w:val="18"/>
          <w:lang w:val="en-US"/>
        </w:rPr>
        <w:t>patients</w:t>
      </w:r>
      <w:r w:rsidR="00CB1448" w:rsidRPr="002B4CBA">
        <w:rPr>
          <w:rFonts w:ascii="Times New Roman" w:eastAsia="ヒラギノ明朝 Pro W3" w:hAnsi="Times" w:cs="Times New Roman"/>
          <w:szCs w:val="18"/>
          <w:lang w:val="en-US"/>
        </w:rPr>
        <w:t>’</w:t>
      </w:r>
      <w:r w:rsidR="00CB1448" w:rsidRPr="002B4CBA">
        <w:rPr>
          <w:rFonts w:ascii="Times New Roman" w:eastAsia="ヒラギノ明朝 Pro W3" w:hAnsi="Times" w:cs="Times New Roman"/>
          <w:szCs w:val="18"/>
          <w:lang w:val="en-US"/>
        </w:rPr>
        <w:t xml:space="preserve"> or </w:t>
      </w:r>
      <w:r w:rsidR="008E4CB9" w:rsidRPr="002B4CBA">
        <w:rPr>
          <w:rFonts w:ascii="Times New Roman" w:eastAsia="ヒラギノ明朝 Pro W3" w:hAnsi="Times" w:cs="Times New Roman"/>
          <w:szCs w:val="18"/>
          <w:lang w:val="en-US"/>
        </w:rPr>
        <w:t>healthcare professionals</w:t>
      </w:r>
      <w:r w:rsidR="00CB1448" w:rsidRPr="002B4CBA">
        <w:rPr>
          <w:rFonts w:ascii="Times New Roman" w:eastAsia="ヒラギノ明朝 Pro W3" w:hAnsi="Times" w:cs="Times New Roman"/>
          <w:szCs w:val="18"/>
          <w:lang w:val="en-US"/>
        </w:rPr>
        <w:t>’</w:t>
      </w:r>
      <w:r w:rsidR="00CB1448" w:rsidRPr="002B4CBA">
        <w:rPr>
          <w:rFonts w:ascii="Times New Roman" w:eastAsia="ヒラギノ明朝 Pro W3" w:hAnsi="Times" w:cs="Times New Roman"/>
          <w:szCs w:val="18"/>
          <w:lang w:val="en-US"/>
        </w:rPr>
        <w:t xml:space="preserve"> interests. </w:t>
      </w:r>
      <w:r w:rsidR="008E4CB9"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proofErr w:type="gramStart"/>
      <w:r w:rsidR="00DD32EA" w:rsidRPr="002B4CBA">
        <w:rPr>
          <w:rFonts w:ascii="Times New Roman" w:eastAsia="ヒラギノ明朝 Pro W3" w:hAnsi="Times" w:cs="Times New Roman"/>
          <w:szCs w:val="18"/>
          <w:lang w:val="en-US"/>
        </w:rPr>
        <w:t>records</w:t>
      </w:r>
      <w:proofErr w:type="gramEnd"/>
      <w:r w:rsidR="00DD32EA" w:rsidRPr="002B4CBA">
        <w:rPr>
          <w:rFonts w:ascii="Times New Roman" w:eastAsia="ヒラギノ明朝 Pro W3" w:hAnsi="Times" w:cs="Times New Roman"/>
          <w:szCs w:val="18"/>
          <w:lang w:val="en-US"/>
        </w:rPr>
        <w:t xml:space="preserve"> suspected adverse reactions occurring in Turkey, reported by healthcare professionals or consumers, and forwards them to the World Health Organization</w:t>
      </w:r>
      <w:r w:rsidR="00043ADC" w:rsidRPr="002B4CBA">
        <w:rPr>
          <w:rFonts w:ascii="Times New Roman" w:eastAsia="ヒラギノ明朝 Pro W3" w:hAnsi="Times" w:cs="Times New Roman"/>
          <w:szCs w:val="18"/>
          <w:lang w:val="en-US"/>
        </w:rPr>
        <w:t>’</w:t>
      </w:r>
      <w:r w:rsidR="00043ADC" w:rsidRPr="002B4CBA">
        <w:rPr>
          <w:rFonts w:ascii="Times New Roman" w:eastAsia="ヒラギノ明朝 Pro W3" w:hAnsi="Times" w:cs="Times New Roman"/>
          <w:szCs w:val="18"/>
          <w:lang w:val="en-US"/>
        </w:rPr>
        <w:t>s Center for Drug Monitoring</w:t>
      </w:r>
      <w:r w:rsidR="00DD32EA"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proofErr w:type="gramStart"/>
      <w:r w:rsidR="00043ADC" w:rsidRPr="002B4CBA">
        <w:rPr>
          <w:rFonts w:ascii="Times New Roman" w:eastAsia="ヒラギノ明朝 Pro W3" w:hAnsi="Times" w:cs="Times New Roman"/>
          <w:szCs w:val="18"/>
          <w:lang w:val="en-US"/>
        </w:rPr>
        <w:t>relays</w:t>
      </w:r>
      <w:proofErr w:type="gramEnd"/>
      <w:r w:rsidR="00043ADC" w:rsidRPr="002B4CBA">
        <w:rPr>
          <w:rFonts w:ascii="Times New Roman" w:eastAsia="ヒラギノ明朝 Pro W3" w:hAnsi="Times" w:cs="Times New Roman"/>
          <w:szCs w:val="18"/>
          <w:lang w:val="en-US"/>
        </w:rPr>
        <w:t xml:space="preserve"> any reported cases of suspected adverse reactions to the marketing authorization holder within 15 days after the reporting date.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(5) </w:t>
      </w:r>
      <w:proofErr w:type="gramStart"/>
      <w:r w:rsidR="003E1074" w:rsidRPr="002B4CBA">
        <w:rPr>
          <w:rFonts w:ascii="Times New Roman" w:eastAsia="ヒラギノ明朝 Pro W3" w:hAnsi="Times" w:cs="Times New Roman"/>
          <w:szCs w:val="18"/>
          <w:lang w:val="en-US"/>
        </w:rPr>
        <w:t>may</w:t>
      </w:r>
      <w:proofErr w:type="gramEnd"/>
      <w:r w:rsidR="003E1074" w:rsidRPr="002B4CBA">
        <w:rPr>
          <w:rFonts w:ascii="Times New Roman" w:eastAsia="ヒラギノ明朝 Pro W3" w:hAnsi="Times" w:cs="Times New Roman"/>
          <w:szCs w:val="18"/>
          <w:lang w:val="en-US"/>
        </w:rPr>
        <w:t xml:space="preserve"> require healthcare professionals to bear specific obligations to ensure safe use of the medicinal product.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(6) </w:t>
      </w:r>
      <w:proofErr w:type="gramStart"/>
      <w:r w:rsidR="003E1074" w:rsidRPr="002B4CBA">
        <w:rPr>
          <w:rFonts w:ascii="Times New Roman" w:eastAsia="ヒラギノ明朝 Pro W3" w:hAnsi="Times" w:cs="Times New Roman"/>
          <w:szCs w:val="18"/>
          <w:lang w:val="en-US"/>
        </w:rPr>
        <w:t>notifies</w:t>
      </w:r>
      <w:proofErr w:type="gramEnd"/>
      <w:r w:rsidR="003E1074" w:rsidRPr="002B4CBA">
        <w:rPr>
          <w:rFonts w:ascii="Times New Roman" w:eastAsia="ヒラギノ明朝 Pro W3" w:hAnsi="Times" w:cs="Times New Roman"/>
          <w:szCs w:val="18"/>
          <w:lang w:val="en-US"/>
        </w:rPr>
        <w:t xml:space="preserve"> the marketing authorization holder and relevant international organizations regarding </w:t>
      </w:r>
      <w:r w:rsidR="00D35BA1" w:rsidRPr="002B4CBA">
        <w:rPr>
          <w:rFonts w:ascii="Times New Roman" w:eastAsia="ヒラギノ明朝 Pro W3" w:hAnsi="Times" w:cs="Times New Roman"/>
          <w:szCs w:val="18"/>
          <w:lang w:val="en-US"/>
        </w:rPr>
        <w:t xml:space="preserve">any actions taken as a result of investigations.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(7) </w:t>
      </w:r>
      <w:proofErr w:type="gramStart"/>
      <w:r w:rsidR="00D35BA1" w:rsidRPr="002B4CBA">
        <w:rPr>
          <w:rFonts w:ascii="Times New Roman" w:eastAsia="ヒラギノ明朝 Pro W3" w:hAnsi="Times" w:cs="Times New Roman"/>
          <w:szCs w:val="18"/>
          <w:lang w:val="en-US"/>
        </w:rPr>
        <w:t>organizes</w:t>
      </w:r>
      <w:proofErr w:type="gramEnd"/>
      <w:r w:rsidR="00D35BA1" w:rsidRPr="002B4CBA">
        <w:rPr>
          <w:rFonts w:ascii="Times New Roman" w:eastAsia="ヒラギノ明朝 Pro W3" w:hAnsi="Times" w:cs="Times New Roman"/>
          <w:szCs w:val="18"/>
          <w:lang w:val="en-US"/>
        </w:rPr>
        <w:t xml:space="preserve"> basic training programs on </w:t>
      </w:r>
      <w:proofErr w:type="spellStart"/>
      <w:r w:rsidR="00D35BA1" w:rsidRPr="002B4CBA">
        <w:rPr>
          <w:rFonts w:ascii="Times New Roman" w:eastAsia="ヒラギノ明朝 Pro W3" w:hAnsi="Times" w:cs="Times New Roman"/>
          <w:szCs w:val="18"/>
          <w:lang w:val="en-US"/>
        </w:rPr>
        <w:t>pharmacovigilance</w:t>
      </w:r>
      <w:proofErr w:type="spellEnd"/>
      <w:r w:rsidR="00D35BA1"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(8) </w:t>
      </w:r>
      <w:proofErr w:type="gramStart"/>
      <w:r w:rsidR="00D35BA1" w:rsidRPr="002B4CBA">
        <w:rPr>
          <w:rFonts w:ascii="Times New Roman" w:eastAsia="ヒラギノ明朝 Pro W3" w:hAnsi="Times" w:cs="Times New Roman"/>
          <w:szCs w:val="18"/>
          <w:lang w:val="en-US"/>
        </w:rPr>
        <w:t>creates</w:t>
      </w:r>
      <w:proofErr w:type="gramEnd"/>
      <w:r w:rsidR="00D35BA1" w:rsidRPr="002B4CBA">
        <w:rPr>
          <w:rFonts w:ascii="Times New Roman" w:eastAsia="ヒラギノ明朝 Pro W3" w:hAnsi="Times" w:cs="Times New Roman"/>
          <w:szCs w:val="18"/>
          <w:lang w:val="en-US"/>
        </w:rPr>
        <w:t xml:space="preserve"> and updates, where necessary, a list of medicinal products subject to additional monitoring, taking into consideration international practices. </w:t>
      </w:r>
      <w:proofErr w:type="gramStart"/>
      <w:r w:rsidR="00793F96" w:rsidRPr="002B4CBA">
        <w:rPr>
          <w:rFonts w:ascii="Times New Roman" w:eastAsia="ヒラギノ明朝 Pro W3" w:hAnsi="Times" w:cs="Times New Roman"/>
          <w:szCs w:val="18"/>
          <w:lang w:val="en-US"/>
        </w:rPr>
        <w:t>Removes the medicinal product from the list five years after it has been authorized in Turkey</w:t>
      </w:r>
      <w:r w:rsidR="006D5E1A" w:rsidRPr="002B4CBA">
        <w:rPr>
          <w:rFonts w:ascii="Times New Roman" w:eastAsia="ヒラギノ明朝 Pro W3" w:hAnsi="Times" w:cs="Times New Roman"/>
          <w:szCs w:val="18"/>
          <w:lang w:val="en-US"/>
        </w:rPr>
        <w:t>, or may prolong this timeframe</w:t>
      </w:r>
      <w:r w:rsidR="00793F96" w:rsidRPr="002B4CBA">
        <w:rPr>
          <w:rFonts w:ascii="Times New Roman" w:eastAsia="ヒラギノ明朝 Pro W3" w:hAnsi="Times" w:cs="Times New Roman"/>
          <w:szCs w:val="18"/>
          <w:lang w:val="en-US"/>
        </w:rPr>
        <w:t>.</w:t>
      </w:r>
      <w:proofErr w:type="gramEnd"/>
      <w:r w:rsidR="00793F96" w:rsidRPr="002B4CBA">
        <w:rPr>
          <w:rFonts w:ascii="Times New Roman" w:eastAsia="ヒラギノ明朝 Pro W3" w:hAnsi="Times" w:cs="Times New Roman"/>
          <w:szCs w:val="18"/>
          <w:lang w:val="en-US"/>
        </w:rPr>
        <w:t xml:space="preserve"> </w:t>
      </w:r>
      <w:r w:rsidR="00D35BA1" w:rsidRPr="002B4CBA">
        <w:rPr>
          <w:rFonts w:ascii="Times New Roman" w:eastAsia="ヒラギノ明朝 Pro W3" w:hAnsi="Times" w:cs="Times New Roman"/>
          <w:szCs w:val="18"/>
          <w:lang w:val="en-US"/>
        </w:rPr>
        <w:t xml:space="preserve"> </w:t>
      </w:r>
      <w:r w:rsidR="006D5E1A" w:rsidRPr="002B4CBA">
        <w:rPr>
          <w:rFonts w:ascii="Times New Roman" w:eastAsia="ヒラギノ明朝 Pro W3" w:hAnsi="Times" w:cs="Times New Roman"/>
          <w:szCs w:val="18"/>
          <w:lang w:val="en-US"/>
        </w:rPr>
        <w:t xml:space="preserve">The Agency may also list medicinal products whose use requires the implementation of a risk management system.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(9) </w:t>
      </w:r>
      <w:proofErr w:type="gramStart"/>
      <w:r w:rsidR="006D5E1A" w:rsidRPr="002B4CBA">
        <w:rPr>
          <w:rFonts w:ascii="Times New Roman" w:eastAsia="ヒラギノ明朝 Pro W3" w:hAnsi="Times" w:cs="Times New Roman"/>
          <w:szCs w:val="18"/>
          <w:lang w:val="en-US"/>
        </w:rPr>
        <w:t>may</w:t>
      </w:r>
      <w:proofErr w:type="gramEnd"/>
      <w:r w:rsidR="006D5E1A" w:rsidRPr="002B4CBA">
        <w:rPr>
          <w:rFonts w:ascii="Times New Roman" w:eastAsia="ヒラギノ明朝 Pro W3" w:hAnsi="Times" w:cs="Times New Roman"/>
          <w:szCs w:val="18"/>
          <w:lang w:val="en-US"/>
        </w:rPr>
        <w:t xml:space="preserve"> require the marketing authorization holder or applicant to submit a risk management system</w:t>
      </w:r>
      <w:r w:rsidR="0078187F" w:rsidRPr="002B4CBA">
        <w:rPr>
          <w:rFonts w:ascii="Times New Roman" w:eastAsia="ヒラギノ明朝 Pro W3" w:hAnsi="Times" w:cs="Times New Roman"/>
          <w:szCs w:val="18"/>
          <w:lang w:val="en-US"/>
        </w:rPr>
        <w:t xml:space="preserve"> should any factors emerge that can affect the risk-benefit balance of a medicinal product, whether authorized or pending authorization. </w:t>
      </w:r>
    </w:p>
    <w:p w:rsidR="00921FE5" w:rsidRPr="002B4CBA" w:rsidRDefault="005B296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(10) </w:t>
      </w:r>
      <w:proofErr w:type="gramStart"/>
      <w:r w:rsidRPr="002B4CBA">
        <w:rPr>
          <w:rFonts w:ascii="Times New Roman" w:eastAsia="ヒラギノ明朝 Pro W3" w:hAnsi="Times" w:cs="Times New Roman"/>
          <w:szCs w:val="18"/>
          <w:lang w:val="en-US"/>
        </w:rPr>
        <w:t>assesses</w:t>
      </w:r>
      <w:proofErr w:type="gramEnd"/>
      <w:r w:rsidRPr="002B4CBA">
        <w:rPr>
          <w:rFonts w:ascii="Times New Roman" w:eastAsia="ヒラギノ明朝 Pro W3" w:hAnsi="Times" w:cs="Times New Roman"/>
          <w:szCs w:val="18"/>
          <w:lang w:val="en-US"/>
        </w:rPr>
        <w:t xml:space="preserve"> the updates to the risk management plan, and monitors the outcome of risk minimization actions.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(11) </w:t>
      </w:r>
      <w:proofErr w:type="gramStart"/>
      <w:r w:rsidR="005B2965" w:rsidRPr="002B4CBA">
        <w:rPr>
          <w:rFonts w:ascii="Times New Roman" w:eastAsia="ヒラギノ明朝 Pro W3" w:hAnsi="Times" w:cs="Times New Roman"/>
          <w:szCs w:val="18"/>
          <w:lang w:val="en-US"/>
        </w:rPr>
        <w:t>may</w:t>
      </w:r>
      <w:proofErr w:type="gramEnd"/>
      <w:r w:rsidR="005B2965" w:rsidRPr="002B4CBA">
        <w:rPr>
          <w:rFonts w:ascii="Times New Roman" w:eastAsia="ヒラギノ明朝 Pro W3" w:hAnsi="Times" w:cs="Times New Roman"/>
          <w:szCs w:val="18"/>
          <w:lang w:val="en-US"/>
        </w:rPr>
        <w:t xml:space="preserve"> require the marketing authorization holder to submit data which shows that the product</w:t>
      </w:r>
      <w:r w:rsidR="005B2965" w:rsidRPr="002B4CBA">
        <w:rPr>
          <w:rFonts w:ascii="Times New Roman" w:eastAsia="ヒラギノ明朝 Pro W3" w:hAnsi="Times" w:cs="Times New Roman"/>
          <w:szCs w:val="18"/>
          <w:lang w:val="en-US"/>
        </w:rPr>
        <w:t>’</w:t>
      </w:r>
      <w:r w:rsidR="005B2965" w:rsidRPr="002B4CBA">
        <w:rPr>
          <w:rFonts w:ascii="Times New Roman" w:eastAsia="ヒラギノ明朝 Pro W3" w:hAnsi="Times" w:cs="Times New Roman"/>
          <w:szCs w:val="18"/>
          <w:lang w:val="en-US"/>
        </w:rPr>
        <w:t xml:space="preserve">s risk-benefit balance remains favorable, </w:t>
      </w:r>
      <w:r w:rsidR="00951C52" w:rsidRPr="002B4CBA">
        <w:rPr>
          <w:rFonts w:ascii="Times New Roman" w:eastAsia="ヒラギノ明朝 Pro W3" w:hAnsi="Times" w:cs="Times New Roman"/>
          <w:szCs w:val="18"/>
          <w:lang w:val="en-US"/>
        </w:rPr>
        <w:t xml:space="preserve">to enable continuous evaluation of the risk-benefit balance.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(12) </w:t>
      </w:r>
      <w:proofErr w:type="gramStart"/>
      <w:r w:rsidR="00951C52" w:rsidRPr="002B4CBA">
        <w:rPr>
          <w:rFonts w:ascii="Times New Roman" w:eastAsia="ヒラギノ明朝 Pro W3" w:hAnsi="Times" w:cs="Times New Roman"/>
          <w:szCs w:val="18"/>
          <w:lang w:val="en-US"/>
        </w:rPr>
        <w:t>may</w:t>
      </w:r>
      <w:proofErr w:type="gramEnd"/>
      <w:r w:rsidR="00951C52" w:rsidRPr="002B4CBA">
        <w:rPr>
          <w:rFonts w:ascii="Times New Roman" w:eastAsia="ヒラギノ明朝 Pro W3" w:hAnsi="Times" w:cs="Times New Roman"/>
          <w:szCs w:val="18"/>
          <w:lang w:val="en-US"/>
        </w:rPr>
        <w:t xml:space="preserve"> require the marketing authorization holder to submit the </w:t>
      </w:r>
      <w:proofErr w:type="spellStart"/>
      <w:r w:rsidR="00951C52" w:rsidRPr="002B4CBA">
        <w:rPr>
          <w:rFonts w:ascii="Times New Roman" w:eastAsia="ヒラギノ明朝 Pro W3" w:hAnsi="Times" w:cs="Times New Roman"/>
          <w:szCs w:val="18"/>
          <w:lang w:val="en-US"/>
        </w:rPr>
        <w:t>pharmacovigilance</w:t>
      </w:r>
      <w:proofErr w:type="spellEnd"/>
      <w:r w:rsidR="00951C52" w:rsidRPr="002B4CBA">
        <w:rPr>
          <w:rFonts w:ascii="Times New Roman" w:eastAsia="ヒラギノ明朝 Pro W3" w:hAnsi="Times" w:cs="Times New Roman"/>
          <w:szCs w:val="18"/>
          <w:lang w:val="en-US"/>
        </w:rPr>
        <w:t xml:space="preserve"> system master file, in which case a copy of this file must be </w:t>
      </w:r>
      <w:r w:rsidR="001268EA" w:rsidRPr="002B4CBA">
        <w:rPr>
          <w:rFonts w:ascii="Times New Roman" w:eastAsia="ヒラギノ明朝 Pro W3" w:hAnsi="Times" w:cs="Times New Roman"/>
          <w:szCs w:val="18"/>
          <w:lang w:val="en-US"/>
        </w:rPr>
        <w:t>delivered</w:t>
      </w:r>
      <w:r w:rsidR="00951C52" w:rsidRPr="002B4CBA">
        <w:rPr>
          <w:rFonts w:ascii="Times New Roman" w:eastAsia="ヒラギノ明朝 Pro W3" w:hAnsi="Times" w:cs="Times New Roman"/>
          <w:szCs w:val="18"/>
          <w:lang w:val="en-US"/>
        </w:rPr>
        <w:t xml:space="preserve"> to the Agency within seven days. </w:t>
      </w:r>
    </w:p>
    <w:p w:rsidR="00921FE5" w:rsidRPr="002B4CBA" w:rsidRDefault="001268EA" w:rsidP="00921FE5">
      <w:pPr>
        <w:spacing w:before="85"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CHAPTER THREE</w:t>
      </w:r>
    </w:p>
    <w:p w:rsidR="005F2231" w:rsidRPr="002B4CBA" w:rsidRDefault="005F2231" w:rsidP="005F2231">
      <w:pPr>
        <w:spacing w:after="0" w:line="240" w:lineRule="exact"/>
        <w:jc w:val="center"/>
        <w:rPr>
          <w:rFonts w:ascii="Times New Roman" w:eastAsia="ヒラギノ明朝 Pro W3" w:hAnsi="Times" w:cs="Times New Roman"/>
          <w:b/>
          <w:szCs w:val="18"/>
          <w:lang w:val="en-US"/>
        </w:rPr>
      </w:pPr>
      <w:proofErr w:type="spellStart"/>
      <w:r w:rsidRPr="002B4CBA">
        <w:rPr>
          <w:rFonts w:ascii="Times New Roman" w:eastAsia="ヒラギノ明朝 Pro W3" w:hAnsi="Times" w:cs="Times New Roman"/>
          <w:b/>
          <w:szCs w:val="18"/>
          <w:lang w:val="en-US"/>
        </w:rPr>
        <w:t>Pharmacovigilance</w:t>
      </w:r>
      <w:proofErr w:type="spellEnd"/>
      <w:r w:rsidRPr="002B4CBA">
        <w:rPr>
          <w:rFonts w:ascii="Times New Roman" w:eastAsia="ヒラギノ明朝 Pro W3" w:hAnsi="Times" w:cs="Times New Roman"/>
          <w:b/>
          <w:szCs w:val="18"/>
          <w:lang w:val="en-US"/>
        </w:rPr>
        <w:t xml:space="preserve"> System Master File, </w:t>
      </w:r>
    </w:p>
    <w:p w:rsidR="005F2231" w:rsidRPr="002B4CBA" w:rsidRDefault="001268EA" w:rsidP="005F2231">
      <w:pPr>
        <w:spacing w:after="0" w:line="240" w:lineRule="exact"/>
        <w:jc w:val="center"/>
        <w:rPr>
          <w:rFonts w:ascii="Times New Roman" w:eastAsia="ヒラギノ明朝 Pro W3" w:hAnsi="Times" w:cs="Times New Roman"/>
          <w:b/>
          <w:szCs w:val="18"/>
          <w:lang w:val="en-US"/>
        </w:rPr>
      </w:pPr>
      <w:proofErr w:type="spellStart"/>
      <w:r w:rsidRPr="002B4CBA">
        <w:rPr>
          <w:rFonts w:ascii="Times New Roman" w:eastAsia="ヒラギノ明朝 Pro W3" w:hAnsi="Times" w:cs="Times New Roman"/>
          <w:b/>
          <w:szCs w:val="18"/>
          <w:lang w:val="en-US"/>
        </w:rPr>
        <w:t>Pharmacovigilance</w:t>
      </w:r>
      <w:proofErr w:type="spellEnd"/>
      <w:r w:rsidRPr="002B4CBA">
        <w:rPr>
          <w:rFonts w:ascii="Times New Roman" w:eastAsia="ヒラギノ明朝 Pro W3" w:hAnsi="Times" w:cs="Times New Roman"/>
          <w:b/>
          <w:szCs w:val="18"/>
          <w:lang w:val="en-US"/>
        </w:rPr>
        <w:t xml:space="preserve"> Documents </w:t>
      </w:r>
      <w:r w:rsidR="005F2231" w:rsidRPr="002B4CBA">
        <w:rPr>
          <w:rFonts w:ascii="Times New Roman" w:eastAsia="ヒラギノ明朝 Pro W3" w:hAnsi="Times" w:cs="Times New Roman"/>
          <w:b/>
          <w:szCs w:val="18"/>
          <w:lang w:val="en-US"/>
        </w:rPr>
        <w:t xml:space="preserve">Required for </w:t>
      </w:r>
      <w:proofErr w:type="gramStart"/>
      <w:r w:rsidR="005F2231" w:rsidRPr="002B4CBA">
        <w:rPr>
          <w:rFonts w:ascii="Times New Roman" w:eastAsia="ヒラギノ明朝 Pro W3" w:hAnsi="Times" w:cs="Times New Roman"/>
          <w:b/>
          <w:szCs w:val="18"/>
          <w:lang w:val="en-US"/>
        </w:rPr>
        <w:t xml:space="preserve">Marketing </w:t>
      </w:r>
      <w:r w:rsidRPr="002B4CBA">
        <w:rPr>
          <w:rFonts w:ascii="Times New Roman" w:eastAsia="ヒラギノ明朝 Pro W3" w:hAnsi="Times" w:cs="Times New Roman"/>
          <w:b/>
          <w:szCs w:val="18"/>
          <w:lang w:val="en-US"/>
        </w:rPr>
        <w:t xml:space="preserve"> </w:t>
      </w:r>
      <w:r w:rsidR="005F2231" w:rsidRPr="002B4CBA">
        <w:rPr>
          <w:rFonts w:ascii="Times New Roman" w:eastAsia="ヒラギノ明朝 Pro W3" w:hAnsi="Times" w:cs="Times New Roman"/>
          <w:b/>
          <w:szCs w:val="18"/>
          <w:lang w:val="en-US"/>
        </w:rPr>
        <w:t>Authorization</w:t>
      </w:r>
      <w:proofErr w:type="gramEnd"/>
      <w:r w:rsidR="005F2231" w:rsidRPr="002B4CBA">
        <w:rPr>
          <w:rFonts w:ascii="Times New Roman" w:eastAsia="ヒラギノ明朝 Pro W3" w:hAnsi="Times" w:cs="Times New Roman"/>
          <w:b/>
          <w:szCs w:val="18"/>
          <w:lang w:val="en-US"/>
        </w:rPr>
        <w:t xml:space="preserve"> </w:t>
      </w:r>
    </w:p>
    <w:p w:rsidR="00921FE5" w:rsidRPr="002B4CBA" w:rsidRDefault="00921FE5" w:rsidP="00921FE5">
      <w:pPr>
        <w:spacing w:after="113" w:line="240" w:lineRule="exact"/>
        <w:jc w:val="center"/>
        <w:rPr>
          <w:rFonts w:ascii="Times New Roman" w:eastAsia="ヒラギノ明朝 Pro W3" w:hAnsi="Times" w:cs="Times New Roman"/>
          <w:b/>
          <w:szCs w:val="18"/>
          <w:lang w:val="en-US"/>
        </w:rPr>
      </w:pPr>
    </w:p>
    <w:p w:rsidR="00921FE5" w:rsidRPr="002B4CBA" w:rsidRDefault="005F2231" w:rsidP="00921FE5">
      <w:pPr>
        <w:tabs>
          <w:tab w:val="left" w:pos="566"/>
        </w:tabs>
        <w:spacing w:after="0" w:line="240" w:lineRule="exact"/>
        <w:ind w:firstLine="566"/>
        <w:jc w:val="both"/>
        <w:rPr>
          <w:rFonts w:ascii="Times New Roman" w:eastAsia="ヒラギノ明朝 Pro W3" w:hAnsi="Times" w:cs="Times New Roman"/>
          <w:b/>
          <w:szCs w:val="18"/>
          <w:lang w:val="en-US"/>
        </w:rPr>
      </w:pPr>
      <w:proofErr w:type="spellStart"/>
      <w:r w:rsidRPr="002B4CBA">
        <w:rPr>
          <w:rFonts w:ascii="Times New Roman" w:eastAsia="ヒラギノ明朝 Pro W3" w:hAnsi="Times" w:cs="Times New Roman"/>
          <w:b/>
          <w:szCs w:val="18"/>
          <w:lang w:val="en-US"/>
        </w:rPr>
        <w:lastRenderedPageBreak/>
        <w:t>Pharmacovigilance</w:t>
      </w:r>
      <w:proofErr w:type="spellEnd"/>
      <w:r w:rsidRPr="002B4CBA">
        <w:rPr>
          <w:rFonts w:ascii="Times New Roman" w:eastAsia="ヒラギノ明朝 Pro W3" w:hAnsi="Times" w:cs="Times New Roman"/>
          <w:b/>
          <w:szCs w:val="18"/>
          <w:lang w:val="en-US"/>
        </w:rPr>
        <w:t xml:space="preserve"> documents required for marketing authorization application </w:t>
      </w:r>
    </w:p>
    <w:p w:rsidR="00921FE5" w:rsidRPr="002B4CBA" w:rsidRDefault="005F2231"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9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117A25" w:rsidRPr="002B4CBA">
        <w:rPr>
          <w:rFonts w:ascii="Times New Roman" w:eastAsia="ヒラギノ明朝 Pro W3" w:hAnsi="Times" w:cs="Times New Roman"/>
          <w:szCs w:val="18"/>
          <w:lang w:val="en-US"/>
        </w:rPr>
        <w:t xml:space="preserve">The marketing authorization holder must submit an overview of the </w:t>
      </w:r>
      <w:proofErr w:type="spellStart"/>
      <w:r w:rsidR="00117A25" w:rsidRPr="002B4CBA">
        <w:rPr>
          <w:rFonts w:ascii="Times New Roman" w:eastAsia="ヒラギノ明朝 Pro W3" w:hAnsi="Times" w:cs="Times New Roman"/>
          <w:szCs w:val="18"/>
          <w:lang w:val="en-US"/>
        </w:rPr>
        <w:t>pharmacovigilance</w:t>
      </w:r>
      <w:proofErr w:type="spellEnd"/>
      <w:r w:rsidR="00117A25" w:rsidRPr="002B4CBA">
        <w:rPr>
          <w:rFonts w:ascii="Times New Roman" w:eastAsia="ヒラギノ明朝 Pro W3" w:hAnsi="Times" w:cs="Times New Roman"/>
          <w:szCs w:val="18"/>
          <w:lang w:val="en-US"/>
        </w:rPr>
        <w:t xml:space="preserve"> system while applying for marketing authorization. The overview of the </w:t>
      </w:r>
      <w:proofErr w:type="spellStart"/>
      <w:r w:rsidR="00117A25" w:rsidRPr="002B4CBA">
        <w:rPr>
          <w:rFonts w:ascii="Times New Roman" w:eastAsia="ヒラギノ明朝 Pro W3" w:hAnsi="Times" w:cs="Times New Roman"/>
          <w:szCs w:val="18"/>
          <w:lang w:val="en-US"/>
        </w:rPr>
        <w:t>pharmacovigilance</w:t>
      </w:r>
      <w:proofErr w:type="spellEnd"/>
      <w:r w:rsidR="00117A25" w:rsidRPr="002B4CBA">
        <w:rPr>
          <w:rFonts w:ascii="Times New Roman" w:eastAsia="ヒラギノ明朝 Pro W3" w:hAnsi="Times" w:cs="Times New Roman"/>
          <w:szCs w:val="18"/>
          <w:lang w:val="en-US"/>
        </w:rPr>
        <w:t xml:space="preserve"> system must comprise the following information: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4A6A5F" w:rsidRPr="002B4CBA">
        <w:rPr>
          <w:rFonts w:ascii="Times New Roman" w:eastAsia="ヒラギノ明朝 Pro W3" w:hAnsi="Times" w:cs="Times New Roman"/>
          <w:szCs w:val="18"/>
          <w:lang w:val="en-US"/>
        </w:rPr>
        <w:t xml:space="preserve">A document showing that the marketing authorization holder has appointed the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4A6A5F"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r w:rsidR="004A6A5F" w:rsidRPr="002B4CBA">
        <w:rPr>
          <w:rFonts w:ascii="Times New Roman" w:eastAsia="ヒラギノ明朝 Pro W3" w:hAnsi="Times" w:cs="Times New Roman"/>
          <w:szCs w:val="18"/>
          <w:lang w:val="en-US"/>
        </w:rPr>
        <w:t xml:space="preserve">Contact details of the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4A6A5F"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r w:rsidR="004A6A5F" w:rsidRPr="002B4CBA">
        <w:rPr>
          <w:rFonts w:ascii="Times New Roman" w:eastAsia="ヒラギノ明朝 Pro W3" w:hAnsi="Times" w:cs="Times New Roman"/>
          <w:szCs w:val="18"/>
          <w:lang w:val="en-US"/>
        </w:rPr>
        <w:t xml:space="preserve">A signed statement issued by the marketing authorization holder, </w:t>
      </w:r>
      <w:r w:rsidR="00E42254" w:rsidRPr="002B4CBA">
        <w:rPr>
          <w:rFonts w:ascii="Times New Roman" w:eastAsia="ヒラギノ明朝 Pro W3" w:hAnsi="Times" w:cs="Times New Roman"/>
          <w:szCs w:val="18"/>
          <w:lang w:val="en-US"/>
        </w:rPr>
        <w:t xml:space="preserve">that the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E42254" w:rsidRPr="002B4CBA">
        <w:rPr>
          <w:rFonts w:ascii="Times New Roman" w:eastAsia="ヒラギノ明朝 Pro W3" w:hAnsi="Times" w:cs="Times New Roman"/>
          <w:szCs w:val="18"/>
          <w:lang w:val="en-US"/>
        </w:rPr>
        <w:t xml:space="preserve"> has the necessary qualifications for fulfilling the </w:t>
      </w:r>
      <w:proofErr w:type="spellStart"/>
      <w:r w:rsidR="00E42254" w:rsidRPr="002B4CBA">
        <w:rPr>
          <w:rFonts w:ascii="Times New Roman" w:eastAsia="ヒラギノ明朝 Pro W3" w:hAnsi="Times" w:cs="Times New Roman"/>
          <w:szCs w:val="18"/>
          <w:lang w:val="en-US"/>
        </w:rPr>
        <w:t>pharmacovigilance</w:t>
      </w:r>
      <w:proofErr w:type="spellEnd"/>
      <w:r w:rsidR="00E42254" w:rsidRPr="002B4CBA">
        <w:rPr>
          <w:rFonts w:ascii="Times New Roman" w:eastAsia="ヒラギノ明朝 Pro W3" w:hAnsi="Times" w:cs="Times New Roman"/>
          <w:szCs w:val="18"/>
          <w:lang w:val="en-US"/>
        </w:rPr>
        <w:t xml:space="preserve"> roles and responsibilities.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r w:rsidR="00E42254" w:rsidRPr="002B4CBA">
        <w:rPr>
          <w:rFonts w:ascii="Times New Roman" w:eastAsia="ヒラギノ明朝 Pro W3" w:hAnsi="Times" w:cs="Times New Roman"/>
          <w:szCs w:val="18"/>
          <w:lang w:val="en-US"/>
        </w:rPr>
        <w:t xml:space="preserve">A statement that the medicinal product has a </w:t>
      </w:r>
      <w:proofErr w:type="spellStart"/>
      <w:r w:rsidR="00E42254" w:rsidRPr="002B4CBA">
        <w:rPr>
          <w:rFonts w:ascii="Times New Roman" w:eastAsia="ヒラギノ明朝 Pro W3" w:hAnsi="Times" w:cs="Times New Roman"/>
          <w:szCs w:val="18"/>
          <w:lang w:val="en-US"/>
        </w:rPr>
        <w:t>pharmacovigilance</w:t>
      </w:r>
      <w:proofErr w:type="spellEnd"/>
      <w:r w:rsidR="00E42254" w:rsidRPr="002B4CBA">
        <w:rPr>
          <w:rFonts w:ascii="Times New Roman" w:eastAsia="ヒラギノ明朝 Pro W3" w:hAnsi="Times" w:cs="Times New Roman"/>
          <w:szCs w:val="18"/>
          <w:lang w:val="en-US"/>
        </w:rPr>
        <w:t xml:space="preserve"> system master file.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60162C" w:rsidRPr="002B4CBA">
        <w:rPr>
          <w:rFonts w:ascii="Times New Roman" w:eastAsia="ヒラギノ明朝 Pro W3" w:hAnsi="Times" w:cs="Times New Roman"/>
          <w:szCs w:val="18"/>
          <w:lang w:val="en-US"/>
        </w:rPr>
        <w:t xml:space="preserve">In any of the cases listed in the seventh paragraph of Article 22 below, a risk management must be submitted with the application. </w:t>
      </w:r>
    </w:p>
    <w:p w:rsidR="00921FE5" w:rsidRPr="002B4CBA" w:rsidRDefault="0060162C"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Structure of the </w:t>
      </w:r>
      <w:proofErr w:type="spellStart"/>
      <w:r w:rsidRPr="002B4CBA">
        <w:rPr>
          <w:rFonts w:ascii="Times New Roman" w:eastAsia="ヒラギノ明朝 Pro W3" w:hAnsi="Times" w:cs="Times New Roman"/>
          <w:b/>
          <w:szCs w:val="18"/>
          <w:lang w:val="en-US"/>
        </w:rPr>
        <w:t>pharmacovigilance</w:t>
      </w:r>
      <w:proofErr w:type="spellEnd"/>
      <w:r w:rsidRPr="002B4CBA">
        <w:rPr>
          <w:rFonts w:ascii="Times New Roman" w:eastAsia="ヒラギノ明朝 Pro W3" w:hAnsi="Times" w:cs="Times New Roman"/>
          <w:b/>
          <w:szCs w:val="18"/>
          <w:lang w:val="en-US"/>
        </w:rPr>
        <w:t xml:space="preserve"> system master file </w:t>
      </w:r>
    </w:p>
    <w:p w:rsidR="00921FE5" w:rsidRPr="002B4CBA" w:rsidRDefault="0060162C"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10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8756CC" w:rsidRPr="002B4CBA">
        <w:rPr>
          <w:rFonts w:ascii="Times New Roman" w:eastAsia="ヒラギノ明朝 Pro W3" w:hAnsi="Times" w:cs="Times New Roman"/>
          <w:szCs w:val="18"/>
          <w:lang w:val="en-US"/>
        </w:rPr>
        <w:t xml:space="preserve">The information in the </w:t>
      </w:r>
      <w:proofErr w:type="spellStart"/>
      <w:r w:rsidR="008756CC" w:rsidRPr="002B4CBA">
        <w:rPr>
          <w:rFonts w:ascii="Times New Roman" w:eastAsia="ヒラギノ明朝 Pro W3" w:hAnsi="Times" w:cs="Times New Roman"/>
          <w:szCs w:val="18"/>
          <w:lang w:val="en-US"/>
        </w:rPr>
        <w:t>pharmacovigilance</w:t>
      </w:r>
      <w:proofErr w:type="spellEnd"/>
      <w:r w:rsidR="008756CC" w:rsidRPr="002B4CBA">
        <w:rPr>
          <w:rFonts w:ascii="Times New Roman" w:eastAsia="ヒラギノ明朝 Pro W3" w:hAnsi="Times" w:cs="Times New Roman"/>
          <w:szCs w:val="18"/>
          <w:lang w:val="en-US"/>
        </w:rPr>
        <w:t xml:space="preserve"> system master file will </w:t>
      </w:r>
      <w:r w:rsidR="00AB32B4" w:rsidRPr="002B4CBA">
        <w:rPr>
          <w:rFonts w:ascii="Times New Roman" w:eastAsia="ヒラギノ明朝 Pro W3" w:hAnsi="Times" w:cs="Times New Roman"/>
          <w:szCs w:val="18"/>
          <w:lang w:val="en-US"/>
        </w:rPr>
        <w:t xml:space="preserve">completely and accurately reflects the </w:t>
      </w:r>
      <w:proofErr w:type="spellStart"/>
      <w:r w:rsidR="00AB32B4" w:rsidRPr="002B4CBA">
        <w:rPr>
          <w:rFonts w:ascii="Times New Roman" w:eastAsia="ヒラギノ明朝 Pro W3" w:hAnsi="Times" w:cs="Times New Roman"/>
          <w:szCs w:val="18"/>
          <w:lang w:val="en-US"/>
        </w:rPr>
        <w:t>pharmacovigilance</w:t>
      </w:r>
      <w:proofErr w:type="spellEnd"/>
      <w:r w:rsidR="00AB32B4" w:rsidRPr="002B4CBA">
        <w:rPr>
          <w:rFonts w:ascii="Times New Roman" w:eastAsia="ヒラギノ明朝 Pro W3" w:hAnsi="Times" w:cs="Times New Roman"/>
          <w:szCs w:val="18"/>
          <w:lang w:val="en-US"/>
        </w:rPr>
        <w:t xml:space="preserve"> system in place.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AB32B4" w:rsidRPr="002B4CBA">
        <w:rPr>
          <w:rFonts w:ascii="Times New Roman" w:eastAsia="ヒラギノ明朝 Pro W3" w:hAnsi="Times" w:cs="Times New Roman"/>
          <w:szCs w:val="18"/>
          <w:lang w:val="en-US"/>
        </w:rPr>
        <w:t xml:space="preserve">The marketing authorization holder may, where appropriate, use separate </w:t>
      </w:r>
      <w:proofErr w:type="spellStart"/>
      <w:r w:rsidR="00AB32B4" w:rsidRPr="002B4CBA">
        <w:rPr>
          <w:rFonts w:ascii="Times New Roman" w:eastAsia="ヒラギノ明朝 Pro W3" w:hAnsi="Times" w:cs="Times New Roman"/>
          <w:szCs w:val="18"/>
          <w:lang w:val="en-US"/>
        </w:rPr>
        <w:t>pharmacovigilance</w:t>
      </w:r>
      <w:proofErr w:type="spellEnd"/>
      <w:r w:rsidR="00AB32B4" w:rsidRPr="002B4CBA">
        <w:rPr>
          <w:rFonts w:ascii="Times New Roman" w:eastAsia="ヒラギノ明朝 Pro W3" w:hAnsi="Times" w:cs="Times New Roman"/>
          <w:szCs w:val="18"/>
          <w:lang w:val="en-US"/>
        </w:rPr>
        <w:t xml:space="preserve"> systems for different categories of medicinal products. Each such system will be described in a separate </w:t>
      </w:r>
      <w:proofErr w:type="spellStart"/>
      <w:r w:rsidR="00AB32B4" w:rsidRPr="002B4CBA">
        <w:rPr>
          <w:rFonts w:ascii="Times New Roman" w:eastAsia="ヒラギノ明朝 Pro W3" w:hAnsi="Times" w:cs="Times New Roman"/>
          <w:szCs w:val="18"/>
          <w:lang w:val="en-US"/>
        </w:rPr>
        <w:t>pharmacovigilance</w:t>
      </w:r>
      <w:proofErr w:type="spellEnd"/>
      <w:r w:rsidR="00AB32B4" w:rsidRPr="002B4CBA">
        <w:rPr>
          <w:rFonts w:ascii="Times New Roman" w:eastAsia="ヒラギノ明朝 Pro W3" w:hAnsi="Times" w:cs="Times New Roman"/>
          <w:szCs w:val="18"/>
          <w:lang w:val="en-US"/>
        </w:rPr>
        <w:t xml:space="preserve"> system master file. </w:t>
      </w:r>
    </w:p>
    <w:p w:rsidR="00921FE5" w:rsidRPr="002B4CBA" w:rsidRDefault="00AB32B4"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Content of </w:t>
      </w:r>
      <w:proofErr w:type="spellStart"/>
      <w:r w:rsidRPr="002B4CBA">
        <w:rPr>
          <w:rFonts w:ascii="Times New Roman" w:eastAsia="ヒラギノ明朝 Pro W3" w:hAnsi="Times" w:cs="Times New Roman"/>
          <w:b/>
          <w:szCs w:val="18"/>
          <w:lang w:val="en-US"/>
        </w:rPr>
        <w:t>pharmacovigilance</w:t>
      </w:r>
      <w:proofErr w:type="spellEnd"/>
      <w:r w:rsidRPr="002B4CBA">
        <w:rPr>
          <w:rFonts w:ascii="Times New Roman" w:eastAsia="ヒラギノ明朝 Pro W3" w:hAnsi="Times" w:cs="Times New Roman"/>
          <w:b/>
          <w:szCs w:val="18"/>
          <w:lang w:val="en-US"/>
        </w:rPr>
        <w:t xml:space="preserve"> system master file </w:t>
      </w:r>
    </w:p>
    <w:p w:rsidR="00921FE5" w:rsidRPr="002B4CBA" w:rsidRDefault="00A762AE"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11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 xml:space="preserve">The </w:t>
      </w:r>
      <w:proofErr w:type="spellStart"/>
      <w:r w:rsidRPr="002B4CBA">
        <w:rPr>
          <w:rFonts w:ascii="Times New Roman" w:eastAsia="ヒラギノ明朝 Pro W3" w:hAnsi="Times" w:cs="Times New Roman"/>
          <w:szCs w:val="18"/>
          <w:lang w:val="en-US"/>
        </w:rPr>
        <w:t>pharmacovigilance</w:t>
      </w:r>
      <w:proofErr w:type="spellEnd"/>
      <w:r w:rsidRPr="002B4CBA">
        <w:rPr>
          <w:rFonts w:ascii="Times New Roman" w:eastAsia="ヒラギノ明朝 Pro W3" w:hAnsi="Times" w:cs="Times New Roman"/>
          <w:szCs w:val="18"/>
          <w:lang w:val="en-US"/>
        </w:rPr>
        <w:t xml:space="preserve"> system master file will contain at least the items lis</w:t>
      </w:r>
      <w:r w:rsidR="00172217" w:rsidRPr="002B4CBA">
        <w:rPr>
          <w:rFonts w:ascii="Times New Roman" w:eastAsia="ヒラギノ明朝 Pro W3" w:hAnsi="Times" w:cs="Times New Roman"/>
          <w:szCs w:val="18"/>
          <w:lang w:val="en-US"/>
        </w:rPr>
        <w:t>ted in this article</w:t>
      </w:r>
      <w:r w:rsidRPr="002B4CBA">
        <w:rPr>
          <w:rFonts w:ascii="Times New Roman" w:eastAsia="ヒラギノ明朝 Pro W3" w:hAnsi="Times" w:cs="Times New Roman"/>
          <w:szCs w:val="18"/>
          <w:lang w:val="en-US"/>
        </w:rPr>
        <w:t>.</w:t>
      </w:r>
      <w:r w:rsidR="00172217" w:rsidRPr="002B4CBA">
        <w:rPr>
          <w:rFonts w:ascii="Times New Roman" w:eastAsia="ヒラギノ明朝 Pro W3" w:hAnsi="Times" w:cs="Times New Roman"/>
          <w:szCs w:val="18"/>
          <w:lang w:val="en-US"/>
        </w:rPr>
        <w:t xml:space="preserve"> The following information relating to the </w:t>
      </w:r>
      <w:r w:rsidR="00A80CAC" w:rsidRPr="002B4CBA">
        <w:rPr>
          <w:rFonts w:ascii="Times New Roman" w:eastAsia="ヒラギノ明朝 Pro W3" w:hAnsi="Times" w:cs="Times New Roman"/>
          <w:szCs w:val="18"/>
          <w:lang w:val="en-US"/>
        </w:rPr>
        <w:t xml:space="preserve">qualified person responsible for </w:t>
      </w:r>
      <w:proofErr w:type="spellStart"/>
      <w:r w:rsidR="00A80CAC" w:rsidRPr="002B4CBA">
        <w:rPr>
          <w:rFonts w:ascii="Times New Roman" w:eastAsia="ヒラギノ明朝 Pro W3" w:hAnsi="Times" w:cs="Times New Roman"/>
          <w:szCs w:val="18"/>
          <w:lang w:val="en-US"/>
        </w:rPr>
        <w:t>pharmacovigilance</w:t>
      </w:r>
      <w:proofErr w:type="spellEnd"/>
      <w:r w:rsidR="00172217" w:rsidRPr="002B4CBA">
        <w:rPr>
          <w:rFonts w:ascii="Times New Roman" w:eastAsia="ヒラギノ明朝 Pro W3" w:hAnsi="Times" w:cs="Times New Roman"/>
          <w:szCs w:val="18"/>
          <w:lang w:val="en-US"/>
        </w:rPr>
        <w:t>:</w:t>
      </w:r>
    </w:p>
    <w:p w:rsidR="00921FE5" w:rsidRPr="002B4CBA" w:rsidRDefault="00921FE5" w:rsidP="007C7760">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7C7760" w:rsidRPr="002B4CBA">
        <w:rPr>
          <w:rFonts w:ascii="Times New Roman" w:eastAsia="ヒラギノ明朝 Pro W3" w:hAnsi="Times" w:cs="Times New Roman"/>
          <w:szCs w:val="18"/>
          <w:lang w:val="en-US"/>
        </w:rPr>
        <w:t xml:space="preserve">a description of the responsibilities demonstrating that the qualified person responsible for </w:t>
      </w:r>
      <w:proofErr w:type="spellStart"/>
      <w:r w:rsidR="007C7760" w:rsidRPr="002B4CBA">
        <w:rPr>
          <w:rFonts w:ascii="Times New Roman" w:eastAsia="ヒラギノ明朝 Pro W3" w:hAnsi="Times" w:cs="Times New Roman"/>
          <w:szCs w:val="18"/>
          <w:lang w:val="en-US"/>
        </w:rPr>
        <w:t>pharmacovigilance</w:t>
      </w:r>
      <w:proofErr w:type="spellEnd"/>
      <w:r w:rsidR="007C7760" w:rsidRPr="002B4CBA">
        <w:rPr>
          <w:rFonts w:ascii="Times New Roman" w:eastAsia="ヒラギノ明朝 Pro W3" w:hAnsi="Times" w:cs="Times New Roman"/>
          <w:szCs w:val="18"/>
          <w:lang w:val="en-US"/>
        </w:rPr>
        <w:t xml:space="preserve"> has sufficient authority over the </w:t>
      </w:r>
      <w:proofErr w:type="spellStart"/>
      <w:r w:rsidR="007C7760" w:rsidRPr="002B4CBA">
        <w:rPr>
          <w:rFonts w:ascii="Times New Roman" w:eastAsia="ヒラギノ明朝 Pro W3" w:hAnsi="Times" w:cs="Times New Roman"/>
          <w:szCs w:val="18"/>
          <w:lang w:val="en-US"/>
        </w:rPr>
        <w:t>pharmacovigilance</w:t>
      </w:r>
      <w:proofErr w:type="spellEnd"/>
      <w:r w:rsidR="007C7760" w:rsidRPr="002B4CBA">
        <w:rPr>
          <w:rFonts w:ascii="Times New Roman" w:eastAsia="ヒラギノ明朝 Pro W3" w:hAnsi="Times" w:cs="Times New Roman"/>
          <w:szCs w:val="18"/>
          <w:lang w:val="en-US"/>
        </w:rPr>
        <w:t xml:space="preserve"> system in order to promote, maintain and improve compliance with </w:t>
      </w:r>
      <w:proofErr w:type="spellStart"/>
      <w:r w:rsidR="007C7760" w:rsidRPr="002B4CBA">
        <w:rPr>
          <w:rFonts w:ascii="Times New Roman" w:eastAsia="ヒラギノ明朝 Pro W3" w:hAnsi="Times" w:cs="Times New Roman"/>
          <w:szCs w:val="18"/>
          <w:lang w:val="en-US"/>
        </w:rPr>
        <w:t>pharmacovigilance</w:t>
      </w:r>
      <w:proofErr w:type="spellEnd"/>
      <w:r w:rsidR="007C7760" w:rsidRPr="002B4CBA">
        <w:rPr>
          <w:rFonts w:ascii="Times New Roman" w:eastAsia="ヒラギノ明朝 Pro W3" w:hAnsi="Times" w:cs="Times New Roman"/>
          <w:szCs w:val="18"/>
          <w:lang w:val="en-US"/>
        </w:rPr>
        <w:t xml:space="preserve"> tasks and responsibilities</w:t>
      </w:r>
      <w:r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proofErr w:type="gramStart"/>
      <w:r w:rsidR="007C7760" w:rsidRPr="002B4CBA">
        <w:rPr>
          <w:rFonts w:ascii="Times New Roman" w:eastAsia="ヒラギノ明朝 Pro W3" w:hAnsi="Times" w:cs="Times New Roman"/>
          <w:szCs w:val="18"/>
          <w:lang w:val="en-US"/>
        </w:rPr>
        <w:t>professional</w:t>
      </w:r>
      <w:proofErr w:type="gramEnd"/>
      <w:r w:rsidR="007C7760" w:rsidRPr="002B4CBA">
        <w:rPr>
          <w:rFonts w:ascii="Times New Roman" w:eastAsia="ヒラギノ明朝 Pro W3" w:hAnsi="Times" w:cs="Times New Roman"/>
          <w:szCs w:val="18"/>
          <w:lang w:val="en-US"/>
        </w:rPr>
        <w:t xml:space="preserve"> </w:t>
      </w:r>
      <w:r w:rsidR="00A80CAC" w:rsidRPr="002B4CBA">
        <w:rPr>
          <w:rFonts w:ascii="Times New Roman" w:eastAsia="ヒラギノ明朝 Pro W3" w:hAnsi="Times" w:cs="Times New Roman"/>
          <w:szCs w:val="18"/>
          <w:lang w:val="en-US"/>
        </w:rPr>
        <w:t xml:space="preserve">background of the </w:t>
      </w:r>
      <w:r w:rsidR="0020655A" w:rsidRPr="002B4CBA">
        <w:rPr>
          <w:rFonts w:ascii="Times New Roman" w:eastAsia="ヒラギノ明朝 Pro W3" w:hAnsi="Times" w:cs="Times New Roman"/>
          <w:szCs w:val="18"/>
          <w:lang w:val="en-US"/>
        </w:rPr>
        <w:t xml:space="preserve">qualified person responsible for </w:t>
      </w:r>
      <w:proofErr w:type="spellStart"/>
      <w:r w:rsidR="0020655A" w:rsidRPr="002B4CBA">
        <w:rPr>
          <w:rFonts w:ascii="Times New Roman" w:eastAsia="ヒラギノ明朝 Pro W3" w:hAnsi="Times" w:cs="Times New Roman"/>
          <w:szCs w:val="18"/>
          <w:lang w:val="en-US"/>
        </w:rPr>
        <w:t>pharmacovigilance</w:t>
      </w:r>
      <w:proofErr w:type="spellEnd"/>
      <w:r w:rsidR="0020655A"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proofErr w:type="gramStart"/>
      <w:r w:rsidR="0020655A" w:rsidRPr="002B4CBA">
        <w:rPr>
          <w:rFonts w:ascii="Times New Roman" w:eastAsia="ヒラギノ明朝 Pro W3" w:hAnsi="Times" w:cs="Times New Roman"/>
          <w:szCs w:val="18"/>
          <w:lang w:val="en-US"/>
        </w:rPr>
        <w:t>contact</w:t>
      </w:r>
      <w:proofErr w:type="gramEnd"/>
      <w:r w:rsidR="0020655A" w:rsidRPr="002B4CBA">
        <w:rPr>
          <w:rFonts w:ascii="Times New Roman" w:eastAsia="ヒラギノ明朝 Pro W3" w:hAnsi="Times" w:cs="Times New Roman"/>
          <w:szCs w:val="18"/>
          <w:lang w:val="en-US"/>
        </w:rPr>
        <w:t xml:space="preserve"> details of the qualified person responsible for </w:t>
      </w:r>
      <w:proofErr w:type="spellStart"/>
      <w:r w:rsidR="0020655A" w:rsidRPr="002B4CBA">
        <w:rPr>
          <w:rFonts w:ascii="Times New Roman" w:eastAsia="ヒラギノ明朝 Pro W3" w:hAnsi="Times" w:cs="Times New Roman"/>
          <w:szCs w:val="18"/>
          <w:lang w:val="en-US"/>
        </w:rPr>
        <w:t>pharmacovigilance</w:t>
      </w:r>
      <w:proofErr w:type="spellEnd"/>
      <w:r w:rsidR="0020655A" w:rsidRPr="002B4CBA">
        <w:rPr>
          <w:rFonts w:ascii="Times New Roman" w:eastAsia="ヒラギノ明朝 Pro W3" w:hAnsi="Times" w:cs="Times New Roman"/>
          <w:szCs w:val="18"/>
          <w:lang w:val="en-US"/>
        </w:rPr>
        <w:t xml:space="preserve">. </w:t>
      </w:r>
    </w:p>
    <w:p w:rsidR="00921FE5" w:rsidRPr="002B4CBA" w:rsidRDefault="00921FE5" w:rsidP="0020655A">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w:t>
      </w:r>
      <w:r w:rsidR="0020655A" w:rsidRPr="002B4CBA">
        <w:rPr>
          <w:rFonts w:ascii="Times New Roman" w:eastAsia="ヒラギノ明朝 Pro W3" w:hAnsi="Times" w:cs="Times New Roman"/>
          <w:szCs w:val="18"/>
          <w:lang w:val="en-US"/>
        </w:rPr>
        <w:t xml:space="preserve"> </w:t>
      </w:r>
      <w:proofErr w:type="gramStart"/>
      <w:r w:rsidR="0020655A" w:rsidRPr="002B4CBA">
        <w:rPr>
          <w:rFonts w:ascii="Times New Roman" w:eastAsia="ヒラギノ明朝 Pro W3" w:hAnsi="Times" w:cs="Times New Roman"/>
          <w:szCs w:val="18"/>
          <w:lang w:val="en-US"/>
        </w:rPr>
        <w:t>details</w:t>
      </w:r>
      <w:proofErr w:type="gramEnd"/>
      <w:r w:rsidR="0020655A" w:rsidRPr="002B4CBA">
        <w:rPr>
          <w:rFonts w:ascii="Times New Roman" w:eastAsia="ヒラギノ明朝 Pro W3" w:hAnsi="Times" w:cs="Times New Roman"/>
          <w:szCs w:val="18"/>
          <w:lang w:val="en-US"/>
        </w:rPr>
        <w:t xml:space="preserve"> of back-up arrangements to apply in the absence of the qualified person responsible for </w:t>
      </w:r>
      <w:proofErr w:type="spellStart"/>
      <w:r w:rsidR="0020655A" w:rsidRPr="002B4CBA">
        <w:rPr>
          <w:rFonts w:ascii="Times New Roman" w:eastAsia="ヒラギノ明朝 Pro W3" w:hAnsi="Times" w:cs="Times New Roman"/>
          <w:szCs w:val="18"/>
          <w:lang w:val="en-US"/>
        </w:rPr>
        <w:t>pharmacovigilance</w:t>
      </w:r>
      <w:proofErr w:type="spellEnd"/>
      <w:r w:rsidRPr="002B4CBA">
        <w:rPr>
          <w:rFonts w:ascii="Times New Roman" w:eastAsia="ヒラギノ明朝 Pro W3" w:hAnsi="Times" w:cs="Times New Roman"/>
          <w:szCs w:val="18"/>
          <w:lang w:val="en-US"/>
        </w:rPr>
        <w:t>.</w:t>
      </w:r>
    </w:p>
    <w:p w:rsidR="00F3698E" w:rsidRPr="002B4CBA" w:rsidRDefault="00921FE5" w:rsidP="0020655A">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20655A" w:rsidRPr="002B4CBA">
        <w:rPr>
          <w:rFonts w:ascii="Times New Roman" w:eastAsia="ヒラギノ明朝 Pro W3" w:hAnsi="Times" w:cs="Times New Roman"/>
          <w:szCs w:val="18"/>
          <w:lang w:val="en-US"/>
        </w:rPr>
        <w:t xml:space="preserve">a description of the </w:t>
      </w:r>
      <w:r w:rsidR="00F3698E" w:rsidRPr="002B4CBA">
        <w:rPr>
          <w:rFonts w:ascii="Times New Roman" w:eastAsia="ヒラギノ明朝 Pro W3" w:hAnsi="Times" w:cs="Times New Roman"/>
          <w:szCs w:val="18"/>
          <w:lang w:val="en-US"/>
        </w:rPr>
        <w:t>organizational</w:t>
      </w:r>
      <w:r w:rsidR="0020655A" w:rsidRPr="002B4CBA">
        <w:rPr>
          <w:rFonts w:ascii="Times New Roman" w:eastAsia="ヒラギノ明朝 Pro W3" w:hAnsi="Times" w:cs="Times New Roman"/>
          <w:szCs w:val="18"/>
          <w:lang w:val="en-US"/>
        </w:rPr>
        <w:t xml:space="preserve"> structure of the marketing </w:t>
      </w:r>
      <w:r w:rsidR="00F3698E" w:rsidRPr="002B4CBA">
        <w:rPr>
          <w:rFonts w:ascii="Times New Roman" w:eastAsia="ヒラギノ明朝 Pro W3" w:hAnsi="Times" w:cs="Times New Roman"/>
          <w:szCs w:val="18"/>
          <w:lang w:val="en-US"/>
        </w:rPr>
        <w:t>authorization</w:t>
      </w:r>
      <w:r w:rsidR="0020655A" w:rsidRPr="002B4CBA">
        <w:rPr>
          <w:rFonts w:ascii="Times New Roman" w:eastAsia="ヒラギノ明朝 Pro W3" w:hAnsi="Times" w:cs="Times New Roman"/>
          <w:szCs w:val="18"/>
          <w:lang w:val="en-US"/>
        </w:rPr>
        <w:t xml:space="preserve"> holder, i</w:t>
      </w:r>
      <w:r w:rsidR="00F3698E" w:rsidRPr="002B4CBA">
        <w:rPr>
          <w:rFonts w:ascii="Times New Roman" w:eastAsia="ヒラギノ明朝 Pro W3" w:hAnsi="Times" w:cs="Times New Roman"/>
          <w:szCs w:val="18"/>
          <w:lang w:val="en-US"/>
        </w:rPr>
        <w:t>ncluding the list of the sites</w:t>
      </w:r>
      <w:r w:rsidR="0020655A" w:rsidRPr="002B4CBA">
        <w:rPr>
          <w:rFonts w:ascii="Times New Roman" w:eastAsia="ヒラギノ明朝 Pro W3" w:hAnsi="Times" w:cs="Times New Roman"/>
          <w:szCs w:val="18"/>
          <w:lang w:val="en-US"/>
        </w:rPr>
        <w:t xml:space="preserve"> where </w:t>
      </w:r>
      <w:r w:rsidR="00F3698E" w:rsidRPr="002B4CBA">
        <w:rPr>
          <w:rFonts w:ascii="Times New Roman" w:eastAsia="ヒラギノ明朝 Pro W3" w:hAnsi="Times" w:cs="Times New Roman"/>
          <w:szCs w:val="18"/>
          <w:lang w:val="en-US"/>
        </w:rPr>
        <w:t>specific</w:t>
      </w:r>
      <w:r w:rsidR="0020655A" w:rsidRPr="002B4CBA">
        <w:rPr>
          <w:rFonts w:ascii="Times New Roman" w:eastAsia="ヒラギノ明朝 Pro W3" w:hAnsi="Times" w:cs="Times New Roman"/>
          <w:szCs w:val="18"/>
          <w:lang w:val="en-US"/>
        </w:rPr>
        <w:t xml:space="preserve"> </w:t>
      </w:r>
      <w:proofErr w:type="spellStart"/>
      <w:r w:rsidR="0020655A" w:rsidRPr="002B4CBA">
        <w:rPr>
          <w:rFonts w:ascii="Times New Roman" w:eastAsia="ヒラギノ明朝 Pro W3" w:hAnsi="Times" w:cs="Times New Roman"/>
          <w:szCs w:val="18"/>
          <w:lang w:val="en-US"/>
        </w:rPr>
        <w:t>pharmacovigilance</w:t>
      </w:r>
      <w:proofErr w:type="spellEnd"/>
      <w:r w:rsidR="0020655A" w:rsidRPr="002B4CBA">
        <w:rPr>
          <w:rFonts w:ascii="Times New Roman" w:eastAsia="ヒラギノ明朝 Pro W3" w:hAnsi="Times" w:cs="Times New Roman"/>
          <w:szCs w:val="18"/>
          <w:lang w:val="en-US"/>
        </w:rPr>
        <w:t xml:space="preserve"> activities are undertaken</w:t>
      </w:r>
      <w:r w:rsidR="00F3698E" w:rsidRPr="002B4CBA">
        <w:rPr>
          <w:rFonts w:ascii="Times New Roman" w:eastAsia="ヒラギノ明朝 Pro W3" w:hAnsi="Times" w:cs="Times New Roman"/>
          <w:szCs w:val="18"/>
          <w:lang w:val="en-US"/>
        </w:rPr>
        <w:t xml:space="preserve">, such as </w:t>
      </w:r>
      <w:r w:rsidR="0020655A" w:rsidRPr="002B4CBA">
        <w:rPr>
          <w:rFonts w:ascii="Times New Roman" w:eastAsia="ヒラギノ明朝 Pro W3" w:hAnsi="Times" w:cs="Times New Roman"/>
          <w:szCs w:val="18"/>
          <w:lang w:val="en-US"/>
        </w:rPr>
        <w:t xml:space="preserve">individual case safety report collection, evaluation, safety database case entry, periodic </w:t>
      </w:r>
      <w:r w:rsidR="008C4957" w:rsidRPr="002B4CBA">
        <w:rPr>
          <w:rFonts w:ascii="Times New Roman" w:eastAsia="ヒラギノ明朝 Pro W3" w:hAnsi="Times" w:cs="Times New Roman"/>
          <w:szCs w:val="18"/>
          <w:lang w:val="en-US"/>
        </w:rPr>
        <w:t>risk-benefit assessment</w:t>
      </w:r>
      <w:r w:rsidR="0020655A" w:rsidRPr="002B4CBA">
        <w:rPr>
          <w:rFonts w:ascii="Times New Roman" w:eastAsia="ヒラギノ明朝 Pro W3" w:hAnsi="Times" w:cs="Times New Roman"/>
          <w:szCs w:val="18"/>
          <w:lang w:val="en-US"/>
        </w:rPr>
        <w:t xml:space="preserve"> report production, signal detection and analysis, risk management plan management, pre- and post-</w:t>
      </w:r>
      <w:r w:rsidR="008C4957" w:rsidRPr="002B4CBA">
        <w:rPr>
          <w:rFonts w:ascii="Times New Roman" w:eastAsia="ヒラギノ明朝 Pro W3" w:hAnsi="Times" w:cs="Times New Roman"/>
          <w:szCs w:val="18"/>
          <w:lang w:val="en-US"/>
        </w:rPr>
        <w:t>authorization</w:t>
      </w:r>
      <w:r w:rsidR="0020655A" w:rsidRPr="002B4CBA">
        <w:rPr>
          <w:rFonts w:ascii="Times New Roman" w:eastAsia="ヒラギノ明朝 Pro W3" w:hAnsi="Times" w:cs="Times New Roman"/>
          <w:szCs w:val="18"/>
          <w:lang w:val="en-US"/>
        </w:rPr>
        <w:t xml:space="preserve"> study management, and management of safety variations to the terms of a marketing </w:t>
      </w:r>
      <w:r w:rsidR="008C4957" w:rsidRPr="002B4CBA">
        <w:rPr>
          <w:rFonts w:ascii="Times New Roman" w:eastAsia="ヒラギノ明朝 Pro W3" w:hAnsi="Times" w:cs="Times New Roman"/>
          <w:szCs w:val="18"/>
          <w:lang w:val="en-US"/>
        </w:rPr>
        <w:t>authorization</w:t>
      </w:r>
      <w:r w:rsidR="00F3698E" w:rsidRPr="002B4CBA">
        <w:rPr>
          <w:rFonts w:ascii="Times New Roman" w:eastAsia="ヒラギノ明朝 Pro W3" w:hAnsi="Times" w:cs="Times New Roman"/>
          <w:szCs w:val="18"/>
          <w:lang w:val="en-US"/>
        </w:rPr>
        <w:t>.</w:t>
      </w:r>
    </w:p>
    <w:p w:rsidR="00921FE5" w:rsidRPr="002B4CBA" w:rsidRDefault="00921FE5" w:rsidP="009258FF">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proofErr w:type="gramStart"/>
      <w:r w:rsidR="009258FF" w:rsidRPr="002B4CBA">
        <w:rPr>
          <w:rFonts w:ascii="Times New Roman" w:eastAsia="ヒラギノ明朝 Pro W3" w:hAnsi="Times" w:cs="Times New Roman"/>
          <w:szCs w:val="18"/>
          <w:lang w:val="en-US"/>
        </w:rPr>
        <w:t>a</w:t>
      </w:r>
      <w:proofErr w:type="gramEnd"/>
      <w:r w:rsidR="009258FF" w:rsidRPr="002B4CBA">
        <w:rPr>
          <w:rFonts w:ascii="Times New Roman" w:eastAsia="ヒラギノ明朝 Pro W3" w:hAnsi="Times" w:cs="Times New Roman"/>
          <w:szCs w:val="18"/>
          <w:lang w:val="en-US"/>
        </w:rPr>
        <w:t xml:space="preserve"> description of the location of, functionality of and operational responsibility for </w:t>
      </w:r>
      <w:r w:rsidR="00301CF5" w:rsidRPr="002B4CBA">
        <w:rPr>
          <w:rFonts w:ascii="Times New Roman" w:eastAsia="ヒラギノ明朝 Pro W3" w:hAnsi="Times" w:cs="Times New Roman"/>
          <w:szCs w:val="18"/>
          <w:lang w:val="en-US"/>
        </w:rPr>
        <w:t>computerized</w:t>
      </w:r>
      <w:r w:rsidR="009258FF" w:rsidRPr="002B4CBA">
        <w:rPr>
          <w:rFonts w:ascii="Times New Roman" w:eastAsia="ヒラギノ明朝 Pro W3" w:hAnsi="Times" w:cs="Times New Roman"/>
          <w:szCs w:val="18"/>
          <w:lang w:val="en-US"/>
        </w:rPr>
        <w:t xml:space="preserve"> systems and databases used to receive, collate, record and report safety information and an assessment of their fitness for purpose</w:t>
      </w:r>
      <w:r w:rsidRPr="002B4CBA">
        <w:rPr>
          <w:rFonts w:ascii="Times New Roman" w:eastAsia="ヒラギノ明朝 Pro W3" w:hAnsi="Times" w:cs="Times New Roman"/>
          <w:szCs w:val="18"/>
          <w:lang w:val="en-US"/>
        </w:rPr>
        <w:t>.</w:t>
      </w:r>
    </w:p>
    <w:p w:rsidR="00921FE5" w:rsidRPr="002B4CBA" w:rsidRDefault="00921FE5" w:rsidP="00301CF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proofErr w:type="gramStart"/>
      <w:r w:rsidR="00301CF5" w:rsidRPr="002B4CBA">
        <w:rPr>
          <w:rFonts w:ascii="Times New Roman" w:eastAsia="ヒラギノ明朝 Pro W3" w:hAnsi="Times" w:cs="Times New Roman"/>
          <w:szCs w:val="18"/>
          <w:lang w:val="en-US"/>
        </w:rPr>
        <w:t>a</w:t>
      </w:r>
      <w:proofErr w:type="gramEnd"/>
      <w:r w:rsidR="00301CF5" w:rsidRPr="002B4CBA">
        <w:rPr>
          <w:rFonts w:ascii="Times New Roman" w:eastAsia="ヒラギノ明朝 Pro W3" w:hAnsi="Times" w:cs="Times New Roman"/>
          <w:szCs w:val="18"/>
          <w:lang w:val="en-US"/>
        </w:rPr>
        <w:t xml:space="preserve"> description of data handling and recording and of the process used for each of the following </w:t>
      </w:r>
      <w:proofErr w:type="spellStart"/>
      <w:r w:rsidR="00301CF5" w:rsidRPr="002B4CBA">
        <w:rPr>
          <w:rFonts w:ascii="Times New Roman" w:eastAsia="ヒラギノ明朝 Pro W3" w:hAnsi="Times" w:cs="Times New Roman"/>
          <w:szCs w:val="18"/>
          <w:lang w:val="en-US"/>
        </w:rPr>
        <w:t>pharmacovigilance</w:t>
      </w:r>
      <w:proofErr w:type="spellEnd"/>
      <w:r w:rsidR="00301CF5" w:rsidRPr="002B4CBA">
        <w:rPr>
          <w:rFonts w:ascii="Times New Roman" w:eastAsia="ヒラギノ明朝 Pro W3" w:hAnsi="Times" w:cs="Times New Roman"/>
          <w:szCs w:val="18"/>
          <w:lang w:val="en-US"/>
        </w:rPr>
        <w:t xml:space="preserve"> activities</w:t>
      </w:r>
      <w:r w:rsidR="0080378C" w:rsidRPr="002B4CBA">
        <w:rPr>
          <w:rFonts w:ascii="Times New Roman" w:eastAsia="ヒラギノ明朝 Pro W3" w:hAnsi="Times" w:cs="Times New Roman"/>
          <w:szCs w:val="18"/>
          <w:lang w:val="en-US"/>
        </w:rPr>
        <w:t>:</w:t>
      </w:r>
    </w:p>
    <w:p w:rsidR="00921FE5" w:rsidRPr="002B4CBA" w:rsidRDefault="00921FE5" w:rsidP="0080378C">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proofErr w:type="gramStart"/>
      <w:r w:rsidR="0080378C" w:rsidRPr="002B4CBA">
        <w:rPr>
          <w:rFonts w:ascii="Times New Roman" w:eastAsia="ヒラギノ明朝 Pro W3" w:hAnsi="Times" w:cs="Times New Roman"/>
          <w:szCs w:val="18"/>
          <w:lang w:val="en-US"/>
        </w:rPr>
        <w:t>the</w:t>
      </w:r>
      <w:proofErr w:type="gramEnd"/>
      <w:r w:rsidR="0080378C" w:rsidRPr="002B4CBA">
        <w:rPr>
          <w:rFonts w:ascii="Times New Roman" w:eastAsia="ヒラギノ明朝 Pro W3" w:hAnsi="Times" w:cs="Times New Roman"/>
          <w:szCs w:val="18"/>
          <w:lang w:val="en-US"/>
        </w:rPr>
        <w:t xml:space="preserve"> continuous monitoring of the risk-benefit balance of the medicinal products, the result of that monitoring and the decision-making process for taking appropriate measures</w:t>
      </w:r>
      <w:r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proofErr w:type="gramStart"/>
      <w:r w:rsidR="009D46BA" w:rsidRPr="002B4CBA">
        <w:rPr>
          <w:rFonts w:ascii="Times New Roman" w:eastAsia="ヒラギノ明朝 Pro W3" w:hAnsi="Times" w:cs="Times New Roman"/>
          <w:szCs w:val="18"/>
          <w:lang w:val="en-US"/>
        </w:rPr>
        <w:t>monitoring</w:t>
      </w:r>
      <w:proofErr w:type="gramEnd"/>
      <w:r w:rsidR="009D46BA" w:rsidRPr="002B4CBA">
        <w:rPr>
          <w:rFonts w:ascii="Times New Roman" w:eastAsia="ヒラギノ明朝 Pro W3" w:hAnsi="Times" w:cs="Times New Roman"/>
          <w:szCs w:val="18"/>
          <w:lang w:val="en-US"/>
        </w:rPr>
        <w:t xml:space="preserve"> of the risk management systems and of the outcome of risk minimization measures. </w:t>
      </w:r>
    </w:p>
    <w:p w:rsidR="00921FE5" w:rsidRPr="002B4CBA" w:rsidRDefault="00921FE5" w:rsidP="009D46BA">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proofErr w:type="gramStart"/>
      <w:r w:rsidR="009D46BA" w:rsidRPr="002B4CBA">
        <w:rPr>
          <w:rFonts w:ascii="Times New Roman" w:eastAsia="ヒラギノ明朝 Pro W3" w:hAnsi="Times" w:cs="Times New Roman"/>
          <w:szCs w:val="18"/>
          <w:lang w:val="en-US"/>
        </w:rPr>
        <w:t>collection</w:t>
      </w:r>
      <w:proofErr w:type="gramEnd"/>
      <w:r w:rsidR="009D46BA" w:rsidRPr="002B4CBA">
        <w:rPr>
          <w:rFonts w:ascii="Times New Roman" w:eastAsia="ヒラギノ明朝 Pro W3" w:hAnsi="Times" w:cs="Times New Roman"/>
          <w:szCs w:val="18"/>
          <w:lang w:val="en-US"/>
        </w:rPr>
        <w:t>, assessment and reporting of individual case safety reports</w:t>
      </w:r>
      <w:r w:rsidRPr="002B4CBA">
        <w:rPr>
          <w:rFonts w:ascii="Times New Roman" w:eastAsia="ヒラギノ明朝 Pro W3" w:hAnsi="Times" w:cs="Times New Roman"/>
          <w:szCs w:val="18"/>
          <w:lang w:val="en-US"/>
        </w:rPr>
        <w:t>.</w:t>
      </w:r>
    </w:p>
    <w:p w:rsidR="00921FE5" w:rsidRPr="002B4CBA" w:rsidRDefault="00921FE5" w:rsidP="001F5336">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proofErr w:type="gramStart"/>
      <w:r w:rsidR="001F5336" w:rsidRPr="002B4CBA">
        <w:rPr>
          <w:rFonts w:ascii="Times New Roman" w:eastAsia="ヒラギノ明朝 Pro W3" w:hAnsi="Times" w:cs="Times New Roman"/>
          <w:szCs w:val="18"/>
          <w:lang w:val="en-US"/>
        </w:rPr>
        <w:t>drafting</w:t>
      </w:r>
      <w:proofErr w:type="gramEnd"/>
      <w:r w:rsidR="001F5336" w:rsidRPr="002B4CBA">
        <w:rPr>
          <w:rFonts w:ascii="Times New Roman" w:eastAsia="ヒラギノ明朝 Pro W3" w:hAnsi="Times" w:cs="Times New Roman"/>
          <w:szCs w:val="18"/>
          <w:lang w:val="en-US"/>
        </w:rPr>
        <w:t xml:space="preserve"> and submission of periodic risk-benefit assessment reports</w:t>
      </w:r>
      <w:r w:rsidRPr="002B4CBA">
        <w:rPr>
          <w:rFonts w:ascii="Times New Roman" w:eastAsia="ヒラギノ明朝 Pro W3" w:hAnsi="Times" w:cs="Times New Roman"/>
          <w:szCs w:val="18"/>
          <w:lang w:val="en-US"/>
        </w:rPr>
        <w:t>.</w:t>
      </w:r>
    </w:p>
    <w:p w:rsidR="00921FE5" w:rsidRPr="002B4CBA" w:rsidRDefault="00921FE5" w:rsidP="001F5336">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d) </w:t>
      </w:r>
      <w:proofErr w:type="gramStart"/>
      <w:r w:rsidR="001F5336" w:rsidRPr="002B4CBA">
        <w:rPr>
          <w:rFonts w:ascii="Times New Roman" w:eastAsia="ヒラギノ明朝 Pro W3" w:hAnsi="Times" w:cs="Times New Roman"/>
          <w:szCs w:val="18"/>
          <w:lang w:val="en-US"/>
        </w:rPr>
        <w:t>procedures</w:t>
      </w:r>
      <w:proofErr w:type="gramEnd"/>
      <w:r w:rsidR="001F5336" w:rsidRPr="002B4CBA">
        <w:rPr>
          <w:rFonts w:ascii="Times New Roman" w:eastAsia="ヒラギノ明朝 Pro W3" w:hAnsi="Times" w:cs="Times New Roman"/>
          <w:szCs w:val="18"/>
          <w:lang w:val="en-US"/>
        </w:rPr>
        <w:t xml:space="preserve"> for communicating safety concerns and safety variations to the summary of product characteristics and package leaflet to healthcare professionals and the general public</w:t>
      </w:r>
      <w:r w:rsidRPr="002B4CBA">
        <w:rPr>
          <w:rFonts w:ascii="Times New Roman" w:eastAsia="ヒラギノ明朝 Pro W3" w:hAnsi="Times" w:cs="Times New Roman"/>
          <w:szCs w:val="18"/>
          <w:lang w:val="en-US"/>
        </w:rPr>
        <w:t>.</w:t>
      </w:r>
    </w:p>
    <w:p w:rsidR="00921FE5" w:rsidRPr="002B4CBA" w:rsidRDefault="00921FE5" w:rsidP="002A057C">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(5) </w:t>
      </w:r>
      <w:proofErr w:type="gramStart"/>
      <w:r w:rsidR="002A057C" w:rsidRPr="002B4CBA">
        <w:rPr>
          <w:rFonts w:ascii="Times New Roman" w:eastAsia="ヒラギノ明朝 Pro W3" w:hAnsi="Times" w:cs="Times New Roman"/>
          <w:szCs w:val="18"/>
          <w:lang w:val="en-US"/>
        </w:rPr>
        <w:t>a</w:t>
      </w:r>
      <w:proofErr w:type="gramEnd"/>
      <w:r w:rsidR="002A057C" w:rsidRPr="002B4CBA">
        <w:rPr>
          <w:rFonts w:ascii="Times New Roman" w:eastAsia="ヒラギノ明朝 Pro W3" w:hAnsi="Times" w:cs="Times New Roman"/>
          <w:szCs w:val="18"/>
          <w:lang w:val="en-US"/>
        </w:rPr>
        <w:t xml:space="preserve"> description of the quality system for the performance of </w:t>
      </w:r>
      <w:proofErr w:type="spellStart"/>
      <w:r w:rsidR="002A057C" w:rsidRPr="002B4CBA">
        <w:rPr>
          <w:rFonts w:ascii="Times New Roman" w:eastAsia="ヒラギノ明朝 Pro W3" w:hAnsi="Times" w:cs="Times New Roman"/>
          <w:szCs w:val="18"/>
          <w:lang w:val="en-US"/>
        </w:rPr>
        <w:t>pharmacovigilance</w:t>
      </w:r>
      <w:proofErr w:type="spellEnd"/>
      <w:r w:rsidR="002A057C" w:rsidRPr="002B4CBA">
        <w:rPr>
          <w:rFonts w:ascii="Times New Roman" w:eastAsia="ヒラギノ明朝 Pro W3" w:hAnsi="Times" w:cs="Times New Roman"/>
          <w:szCs w:val="18"/>
          <w:lang w:val="en-US"/>
        </w:rPr>
        <w:t xml:space="preserve"> activities, including all of the following elements:</w:t>
      </w:r>
      <w:r w:rsidR="002A057C" w:rsidRPr="002B4CBA">
        <w:rPr>
          <w:rFonts w:cs="EUAlbertina"/>
          <w:color w:val="19161B"/>
          <w:sz w:val="19"/>
          <w:szCs w:val="19"/>
          <w:lang w:val="en-US"/>
        </w:rPr>
        <w:t xml:space="preserve"> </w:t>
      </w:r>
    </w:p>
    <w:p w:rsidR="00921FE5" w:rsidRPr="002B4CBA" w:rsidRDefault="00921FE5" w:rsidP="00B34980">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7F185F" w:rsidRPr="002B4CBA">
        <w:rPr>
          <w:rFonts w:ascii="Times New Roman" w:eastAsia="ヒラギノ明朝 Pro W3" w:hAnsi="Times" w:cs="Times New Roman"/>
          <w:szCs w:val="18"/>
          <w:lang w:val="en-US"/>
        </w:rPr>
        <w:t xml:space="preserve">a description of the management of human resources referred to in Article 26, including </w:t>
      </w:r>
      <w:r w:rsidR="00B34980" w:rsidRPr="002B4CBA">
        <w:rPr>
          <w:rFonts w:ascii="Times New Roman" w:eastAsia="ヒラギノ明朝 Pro W3" w:hAnsi="Times" w:cs="Times New Roman"/>
          <w:szCs w:val="18"/>
          <w:lang w:val="en-US"/>
        </w:rPr>
        <w:t xml:space="preserve">a description of the </w:t>
      </w:r>
      <w:r w:rsidR="000876AF" w:rsidRPr="002B4CBA">
        <w:rPr>
          <w:rFonts w:ascii="Times New Roman" w:eastAsia="ヒラギノ明朝 Pro W3" w:hAnsi="Times" w:cs="Times New Roman"/>
          <w:szCs w:val="18"/>
          <w:lang w:val="en-US"/>
        </w:rPr>
        <w:t>organizational</w:t>
      </w:r>
      <w:r w:rsidR="00B34980" w:rsidRPr="002B4CBA">
        <w:rPr>
          <w:rFonts w:ascii="Times New Roman" w:eastAsia="ヒラギノ明朝 Pro W3" w:hAnsi="Times" w:cs="Times New Roman"/>
          <w:szCs w:val="18"/>
          <w:lang w:val="en-US"/>
        </w:rPr>
        <w:t xml:space="preserve"> structure </w:t>
      </w:r>
      <w:r w:rsidR="000876AF" w:rsidRPr="002B4CBA">
        <w:rPr>
          <w:rFonts w:ascii="Times New Roman" w:eastAsia="ヒラギノ明朝 Pro W3" w:hAnsi="Times" w:cs="Times New Roman"/>
          <w:szCs w:val="18"/>
          <w:lang w:val="en-US"/>
        </w:rPr>
        <w:t xml:space="preserve">established </w:t>
      </w:r>
      <w:r w:rsidR="00B34980" w:rsidRPr="002B4CBA">
        <w:rPr>
          <w:rFonts w:ascii="Times New Roman" w:eastAsia="ヒラギノ明朝 Pro W3" w:hAnsi="Times" w:cs="Times New Roman"/>
          <w:szCs w:val="18"/>
          <w:lang w:val="en-US"/>
        </w:rPr>
        <w:t xml:space="preserve">for the performance of </w:t>
      </w:r>
      <w:proofErr w:type="spellStart"/>
      <w:r w:rsidR="00B34980" w:rsidRPr="002B4CBA">
        <w:rPr>
          <w:rFonts w:ascii="Times New Roman" w:eastAsia="ヒラギノ明朝 Pro W3" w:hAnsi="Times" w:cs="Times New Roman"/>
          <w:szCs w:val="18"/>
          <w:lang w:val="en-US"/>
        </w:rPr>
        <w:t>pharmacovigilance</w:t>
      </w:r>
      <w:proofErr w:type="spellEnd"/>
      <w:r w:rsidR="00B34980" w:rsidRPr="002B4CBA">
        <w:rPr>
          <w:rFonts w:ascii="Times New Roman" w:eastAsia="ヒラギノ明朝 Pro W3" w:hAnsi="Times" w:cs="Times New Roman"/>
          <w:szCs w:val="18"/>
          <w:lang w:val="en-US"/>
        </w:rPr>
        <w:t xml:space="preserve"> activities with a reference to the location of qualification records of the personnel</w:t>
      </w:r>
      <w:r w:rsidR="007F185F" w:rsidRPr="002B4CBA">
        <w:rPr>
          <w:rFonts w:ascii="Times New Roman" w:eastAsia="ヒラギノ明朝 Pro W3" w:hAnsi="Times" w:cs="Times New Roman"/>
          <w:szCs w:val="18"/>
          <w:lang w:val="en-US"/>
        </w:rPr>
        <w:t>,</w:t>
      </w:r>
      <w:r w:rsidR="00B34980" w:rsidRPr="002B4CBA">
        <w:rPr>
          <w:rFonts w:ascii="Times New Roman" w:eastAsia="ヒラギノ明朝 Pro W3" w:hAnsi="Times" w:cs="Times New Roman"/>
          <w:szCs w:val="18"/>
          <w:lang w:val="en-US"/>
        </w:rPr>
        <w:t xml:space="preserve"> a summary description of the training </w:t>
      </w:r>
      <w:r w:rsidR="000876AF" w:rsidRPr="002B4CBA">
        <w:rPr>
          <w:rFonts w:ascii="Times New Roman" w:eastAsia="ヒラギノ明朝 Pro W3" w:hAnsi="Times" w:cs="Times New Roman"/>
          <w:szCs w:val="18"/>
          <w:lang w:val="en-US"/>
        </w:rPr>
        <w:t>system</w:t>
      </w:r>
      <w:r w:rsidR="00B34980" w:rsidRPr="002B4CBA">
        <w:rPr>
          <w:rFonts w:ascii="Times New Roman" w:eastAsia="ヒラギノ明朝 Pro W3" w:hAnsi="Times" w:cs="Times New Roman"/>
          <w:szCs w:val="18"/>
          <w:lang w:val="en-US"/>
        </w:rPr>
        <w:t>, including a reference to the location of training files</w:t>
      </w:r>
      <w:r w:rsidR="007F185F" w:rsidRPr="002B4CBA">
        <w:rPr>
          <w:rFonts w:ascii="Times New Roman" w:eastAsia="ヒラギノ明朝 Pro W3" w:hAnsi="Times" w:cs="Times New Roman"/>
          <w:szCs w:val="18"/>
          <w:lang w:val="en-US"/>
        </w:rPr>
        <w:t>, and</w:t>
      </w:r>
      <w:r w:rsidR="00B34980" w:rsidRPr="002B4CBA">
        <w:rPr>
          <w:rFonts w:ascii="Times New Roman" w:eastAsia="ヒラギノ明朝 Pro W3" w:hAnsi="Times" w:cs="Times New Roman"/>
          <w:szCs w:val="18"/>
          <w:lang w:val="en-US"/>
        </w:rPr>
        <w:t xml:space="preserve"> instructions on critical processes</w:t>
      </w:r>
      <w:r w:rsidRPr="002B4CBA">
        <w:rPr>
          <w:rFonts w:ascii="Times New Roman" w:eastAsia="ヒラギノ明朝 Pro W3" w:hAnsi="Times" w:cs="Times New Roman"/>
          <w:szCs w:val="18"/>
          <w:lang w:val="en-US"/>
        </w:rPr>
        <w:t>.</w:t>
      </w:r>
    </w:p>
    <w:p w:rsidR="00921FE5" w:rsidRPr="002B4CBA" w:rsidRDefault="00921FE5" w:rsidP="007F185F">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proofErr w:type="gramStart"/>
      <w:r w:rsidR="007F185F" w:rsidRPr="002B4CBA">
        <w:rPr>
          <w:rFonts w:ascii="Times New Roman" w:eastAsia="ヒラギノ明朝 Pro W3" w:hAnsi="Times" w:cs="Times New Roman"/>
          <w:szCs w:val="18"/>
          <w:lang w:val="en-US"/>
        </w:rPr>
        <w:t>a</w:t>
      </w:r>
      <w:proofErr w:type="gramEnd"/>
      <w:r w:rsidR="007F185F" w:rsidRPr="002B4CBA">
        <w:rPr>
          <w:rFonts w:ascii="Times New Roman" w:eastAsia="ヒラギノ明朝 Pro W3" w:hAnsi="Times" w:cs="Times New Roman"/>
          <w:szCs w:val="18"/>
          <w:lang w:val="en-US"/>
        </w:rPr>
        <w:t xml:space="preserve"> description of the record management system referred to in Article 28, including the location of the documents used for </w:t>
      </w:r>
      <w:proofErr w:type="spellStart"/>
      <w:r w:rsidR="007F185F" w:rsidRPr="002B4CBA">
        <w:rPr>
          <w:rFonts w:ascii="Times New Roman" w:eastAsia="ヒラギノ明朝 Pro W3" w:hAnsi="Times" w:cs="Times New Roman"/>
          <w:szCs w:val="18"/>
          <w:lang w:val="en-US"/>
        </w:rPr>
        <w:t>pharmacovigilance</w:t>
      </w:r>
      <w:proofErr w:type="spellEnd"/>
      <w:r w:rsidR="007F185F" w:rsidRPr="002B4CBA">
        <w:rPr>
          <w:rFonts w:ascii="Times New Roman" w:eastAsia="ヒラギノ明朝 Pro W3" w:hAnsi="Times" w:cs="Times New Roman"/>
          <w:szCs w:val="18"/>
          <w:lang w:val="en-US"/>
        </w:rPr>
        <w:t xml:space="preserve"> activities</w:t>
      </w:r>
      <w:r w:rsidRPr="002B4CBA">
        <w:rPr>
          <w:rFonts w:ascii="Times New Roman" w:eastAsia="ヒラギノ明朝 Pro W3" w:hAnsi="Times" w:cs="Times New Roman"/>
          <w:szCs w:val="18"/>
          <w:lang w:val="en-US"/>
        </w:rPr>
        <w:t>.</w:t>
      </w:r>
    </w:p>
    <w:p w:rsidR="00921FE5" w:rsidRPr="002B4CBA" w:rsidRDefault="00921FE5" w:rsidP="00AA3BF1">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lastRenderedPageBreak/>
        <w:t xml:space="preserve">c) </w:t>
      </w:r>
      <w:proofErr w:type="gramStart"/>
      <w:r w:rsidR="00AA3BF1" w:rsidRPr="002B4CBA">
        <w:rPr>
          <w:rFonts w:ascii="Times New Roman" w:eastAsia="ヒラギノ明朝 Pro W3" w:hAnsi="Times" w:cs="Times New Roman"/>
          <w:szCs w:val="18"/>
          <w:lang w:val="en-US"/>
        </w:rPr>
        <w:t>a</w:t>
      </w:r>
      <w:proofErr w:type="gramEnd"/>
      <w:r w:rsidR="00AA3BF1" w:rsidRPr="002B4CBA">
        <w:rPr>
          <w:rFonts w:ascii="Times New Roman" w:eastAsia="ヒラギノ明朝 Pro W3" w:hAnsi="Times" w:cs="Times New Roman"/>
          <w:szCs w:val="18"/>
          <w:lang w:val="en-US"/>
        </w:rPr>
        <w:t xml:space="preserve"> description of the system for monitoring the performance of the </w:t>
      </w:r>
      <w:proofErr w:type="spellStart"/>
      <w:r w:rsidR="00AA3BF1" w:rsidRPr="002B4CBA">
        <w:rPr>
          <w:rFonts w:ascii="Times New Roman" w:eastAsia="ヒラギノ明朝 Pro W3" w:hAnsi="Times" w:cs="Times New Roman"/>
          <w:szCs w:val="18"/>
          <w:lang w:val="en-US"/>
        </w:rPr>
        <w:t>pharmacovigilance</w:t>
      </w:r>
      <w:proofErr w:type="spellEnd"/>
      <w:r w:rsidR="00AA3BF1" w:rsidRPr="002B4CBA">
        <w:rPr>
          <w:rFonts w:ascii="Times New Roman" w:eastAsia="ヒラギノ明朝 Pro W3" w:hAnsi="Times" w:cs="Times New Roman"/>
          <w:szCs w:val="18"/>
          <w:lang w:val="en-US"/>
        </w:rPr>
        <w:t xml:space="preserve"> system and for compliance with Article 27 requirements. </w:t>
      </w:r>
    </w:p>
    <w:p w:rsidR="00921FE5" w:rsidRPr="002B4CBA" w:rsidRDefault="00921FE5" w:rsidP="00AA3BF1">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(6) </w:t>
      </w:r>
      <w:proofErr w:type="gramStart"/>
      <w:r w:rsidR="00AA3BF1" w:rsidRPr="002B4CBA">
        <w:rPr>
          <w:rFonts w:ascii="Times New Roman" w:eastAsia="ヒラギノ明朝 Pro W3" w:hAnsi="Times" w:cs="Times New Roman"/>
          <w:szCs w:val="18"/>
          <w:lang w:val="en-US"/>
        </w:rPr>
        <w:t>where</w:t>
      </w:r>
      <w:proofErr w:type="gramEnd"/>
      <w:r w:rsidR="00AA3BF1" w:rsidRPr="002B4CBA">
        <w:rPr>
          <w:rFonts w:ascii="Times New Roman" w:eastAsia="ヒラギノ明朝 Pro W3" w:hAnsi="Times" w:cs="Times New Roman"/>
          <w:szCs w:val="18"/>
          <w:lang w:val="en-US"/>
        </w:rPr>
        <w:t xml:space="preserve"> applicable, a de</w:t>
      </w:r>
      <w:r w:rsidR="003A21D5" w:rsidRPr="002B4CBA">
        <w:rPr>
          <w:rFonts w:ascii="Times New Roman" w:eastAsia="ヒラギノ明朝 Pro W3" w:hAnsi="Times" w:cs="Times New Roman"/>
          <w:szCs w:val="18"/>
          <w:lang w:val="en-US"/>
        </w:rPr>
        <w:t xml:space="preserve">scription of the activities </w:t>
      </w:r>
      <w:r w:rsidR="00AA3BF1" w:rsidRPr="002B4CBA">
        <w:rPr>
          <w:rFonts w:ascii="Times New Roman" w:eastAsia="ヒラギノ明朝 Pro W3" w:hAnsi="Times" w:cs="Times New Roman"/>
          <w:szCs w:val="18"/>
          <w:lang w:val="en-US"/>
        </w:rPr>
        <w:t>or services</w:t>
      </w:r>
      <w:r w:rsidR="003A21D5" w:rsidRPr="002B4CBA">
        <w:rPr>
          <w:rFonts w:ascii="Times New Roman" w:eastAsia="ヒラギノ明朝 Pro W3" w:hAnsi="Times" w:cs="Times New Roman"/>
          <w:szCs w:val="18"/>
          <w:lang w:val="en-US"/>
        </w:rPr>
        <w:t xml:space="preserve"> conducted by the marketing authoriz</w:t>
      </w:r>
      <w:r w:rsidR="00AA3BF1" w:rsidRPr="002B4CBA">
        <w:rPr>
          <w:rFonts w:ascii="Times New Roman" w:eastAsia="ヒラギノ明朝 Pro W3" w:hAnsi="Times" w:cs="Times New Roman"/>
          <w:szCs w:val="18"/>
          <w:lang w:val="en-US"/>
        </w:rPr>
        <w:t xml:space="preserve">ation holder </w:t>
      </w:r>
      <w:r w:rsidR="003A21D5" w:rsidRPr="002B4CBA">
        <w:rPr>
          <w:rFonts w:ascii="Times New Roman" w:eastAsia="ヒラギノ明朝 Pro W3" w:hAnsi="Times" w:cs="Times New Roman"/>
          <w:szCs w:val="18"/>
          <w:lang w:val="en-US"/>
        </w:rPr>
        <w:t xml:space="preserve">through a contract </w:t>
      </w:r>
      <w:proofErr w:type="spellStart"/>
      <w:r w:rsidR="003A21D5" w:rsidRPr="002B4CBA">
        <w:rPr>
          <w:rFonts w:ascii="Times New Roman" w:eastAsia="ヒラギノ明朝 Pro W3" w:hAnsi="Times" w:cs="Times New Roman"/>
          <w:szCs w:val="18"/>
          <w:lang w:val="en-US"/>
        </w:rPr>
        <w:t>pharmacovigilance</w:t>
      </w:r>
      <w:proofErr w:type="spellEnd"/>
      <w:r w:rsidR="003A21D5" w:rsidRPr="002B4CBA">
        <w:rPr>
          <w:rFonts w:ascii="Times New Roman" w:eastAsia="ヒラギノ明朝 Pro W3" w:hAnsi="Times" w:cs="Times New Roman"/>
          <w:szCs w:val="18"/>
          <w:lang w:val="en-US"/>
        </w:rPr>
        <w:t xml:space="preserve"> service provider. </w:t>
      </w:r>
    </w:p>
    <w:p w:rsidR="00921FE5" w:rsidRPr="002B4CBA" w:rsidRDefault="003A21D5"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Content of the annex to the </w:t>
      </w:r>
      <w:proofErr w:type="spellStart"/>
      <w:r w:rsidRPr="002B4CBA">
        <w:rPr>
          <w:rFonts w:ascii="Times New Roman" w:eastAsia="ヒラギノ明朝 Pro W3" w:hAnsi="Times" w:cs="Times New Roman"/>
          <w:b/>
          <w:szCs w:val="18"/>
          <w:lang w:val="en-US"/>
        </w:rPr>
        <w:t>pharmacovigilance</w:t>
      </w:r>
      <w:proofErr w:type="spellEnd"/>
      <w:r w:rsidRPr="002B4CBA">
        <w:rPr>
          <w:rFonts w:ascii="Times New Roman" w:eastAsia="ヒラギノ明朝 Pro W3" w:hAnsi="Times" w:cs="Times New Roman"/>
          <w:b/>
          <w:szCs w:val="18"/>
          <w:lang w:val="en-US"/>
        </w:rPr>
        <w:t xml:space="preserve"> system master file </w:t>
      </w:r>
    </w:p>
    <w:p w:rsidR="00921FE5" w:rsidRPr="002B4CBA" w:rsidRDefault="00402AD0" w:rsidP="00402AD0">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12</w:t>
      </w:r>
      <w:r w:rsidR="00921FE5" w:rsidRPr="002B4CBA">
        <w:rPr>
          <w:rFonts w:ascii="Times New Roman" w:eastAsia="ヒラギノ明朝 Pro W3" w:hAnsi="Times" w:cs="Times New Roman"/>
          <w:szCs w:val="18"/>
          <w:lang w:val="en-US"/>
        </w:rPr>
        <w:t xml:space="preserve"> </w:t>
      </w:r>
      <w:r w:rsidR="00921FE5" w:rsidRPr="002B4CBA">
        <w:rPr>
          <w:rFonts w:ascii="Times New Roman" w:eastAsia="ヒラギノ明朝 Pro W3" w:hAnsi="Times" w:cs="Times New Roman"/>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 xml:space="preserve">The </w:t>
      </w:r>
      <w:proofErr w:type="spellStart"/>
      <w:r w:rsidRPr="002B4CBA">
        <w:rPr>
          <w:rFonts w:ascii="Times New Roman" w:eastAsia="ヒラギノ明朝 Pro W3" w:hAnsi="Times" w:cs="Times New Roman"/>
          <w:szCs w:val="18"/>
          <w:lang w:val="en-US"/>
        </w:rPr>
        <w:t>pharmacovigilance</w:t>
      </w:r>
      <w:proofErr w:type="spellEnd"/>
      <w:r w:rsidRPr="002B4CBA">
        <w:rPr>
          <w:rFonts w:ascii="Times New Roman" w:eastAsia="ヒラギノ明朝 Pro W3" w:hAnsi="Times" w:cs="Times New Roman"/>
          <w:szCs w:val="18"/>
          <w:lang w:val="en-US"/>
        </w:rPr>
        <w:t xml:space="preserve"> system master file will have an annex containing the following documents</w:t>
      </w:r>
      <w:r w:rsidR="00921FE5" w:rsidRPr="002B4CBA">
        <w:rPr>
          <w:rFonts w:ascii="Times New Roman" w:eastAsia="ヒラギノ明朝 Pro W3" w:hAnsi="Times" w:cs="Times New Roman"/>
          <w:szCs w:val="18"/>
          <w:lang w:val="en-US"/>
        </w:rPr>
        <w:t>:</w:t>
      </w:r>
    </w:p>
    <w:p w:rsidR="00921FE5" w:rsidRPr="002B4CBA" w:rsidRDefault="00921FE5" w:rsidP="00CA5729">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proofErr w:type="gramStart"/>
      <w:r w:rsidR="00CA5729" w:rsidRPr="002B4CBA">
        <w:rPr>
          <w:rFonts w:ascii="Times New Roman" w:eastAsia="ヒラギノ明朝 Pro W3" w:hAnsi="Times" w:cs="Times New Roman"/>
          <w:szCs w:val="18"/>
          <w:lang w:val="en-US"/>
        </w:rPr>
        <w:t>a</w:t>
      </w:r>
      <w:proofErr w:type="gramEnd"/>
      <w:r w:rsidR="00CA5729" w:rsidRPr="002B4CBA">
        <w:rPr>
          <w:rFonts w:ascii="Times New Roman" w:eastAsia="ヒラギノ明朝 Pro W3" w:hAnsi="Times" w:cs="Times New Roman"/>
          <w:szCs w:val="18"/>
          <w:lang w:val="en-US"/>
        </w:rPr>
        <w:t xml:space="preserve"> list of medicinal products covered by the </w:t>
      </w:r>
      <w:proofErr w:type="spellStart"/>
      <w:r w:rsidR="00CA5729" w:rsidRPr="002B4CBA">
        <w:rPr>
          <w:rFonts w:ascii="Times New Roman" w:eastAsia="ヒラギノ明朝 Pro W3" w:hAnsi="Times" w:cs="Times New Roman"/>
          <w:szCs w:val="18"/>
          <w:lang w:val="en-US"/>
        </w:rPr>
        <w:t>pharmacovigilance</w:t>
      </w:r>
      <w:proofErr w:type="spellEnd"/>
      <w:r w:rsidR="00CA5729" w:rsidRPr="002B4CBA">
        <w:rPr>
          <w:rFonts w:ascii="Times New Roman" w:eastAsia="ヒラギノ明朝 Pro W3" w:hAnsi="Times" w:cs="Times New Roman"/>
          <w:szCs w:val="18"/>
          <w:lang w:val="en-US"/>
        </w:rPr>
        <w:t xml:space="preserve"> system master file, including the name of the medicinal product, the international non-proprietary name (INN) of the active substance(s), and the countries in which the authorization is valid</w:t>
      </w:r>
      <w:r w:rsidRPr="002B4CBA">
        <w:rPr>
          <w:rFonts w:ascii="Times New Roman" w:eastAsia="ヒラギノ明朝 Pro W3" w:hAnsi="Times" w:cs="Times New Roman"/>
          <w:szCs w:val="18"/>
          <w:lang w:val="en-US"/>
        </w:rPr>
        <w:t>.</w:t>
      </w:r>
    </w:p>
    <w:p w:rsidR="00921FE5" w:rsidRPr="002B4CBA" w:rsidRDefault="00921FE5" w:rsidP="006F11F2">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proofErr w:type="gramStart"/>
      <w:r w:rsidR="006F11F2" w:rsidRPr="002B4CBA">
        <w:rPr>
          <w:rFonts w:ascii="Times New Roman" w:eastAsia="ヒラギノ明朝 Pro W3" w:hAnsi="Times" w:cs="Times New Roman"/>
          <w:szCs w:val="18"/>
          <w:lang w:val="en-US"/>
        </w:rPr>
        <w:t>a</w:t>
      </w:r>
      <w:proofErr w:type="gramEnd"/>
      <w:r w:rsidR="006F11F2" w:rsidRPr="002B4CBA">
        <w:rPr>
          <w:rFonts w:ascii="Times New Roman" w:eastAsia="ヒラギノ明朝 Pro W3" w:hAnsi="Times" w:cs="Times New Roman"/>
          <w:szCs w:val="18"/>
          <w:lang w:val="en-US"/>
        </w:rPr>
        <w:t xml:space="preserve"> list of written policies and procedures established for the purpose of complying with the first paragraph of Article</w:t>
      </w:r>
      <w:r w:rsidR="006F11F2" w:rsidRPr="002B4CBA">
        <w:rPr>
          <w:rFonts w:cs="EUAlbertina"/>
          <w:color w:val="19161B"/>
          <w:sz w:val="19"/>
          <w:szCs w:val="19"/>
          <w:lang w:val="en-US"/>
        </w:rPr>
        <w:t xml:space="preserve"> </w:t>
      </w:r>
      <w:r w:rsidRPr="002B4CBA">
        <w:rPr>
          <w:rFonts w:ascii="Times New Roman" w:eastAsia="ヒラギノ明朝 Pro W3" w:hAnsi="Times" w:cs="Times New Roman"/>
          <w:szCs w:val="18"/>
          <w:lang w:val="en-US"/>
        </w:rPr>
        <w:t>27</w:t>
      </w:r>
      <w:r w:rsidR="006F11F2"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proofErr w:type="gramStart"/>
      <w:r w:rsidR="00881E6D" w:rsidRPr="002B4CBA">
        <w:rPr>
          <w:rFonts w:ascii="Times New Roman" w:eastAsia="ヒラギノ明朝 Pro W3" w:hAnsi="Times" w:cs="Times New Roman"/>
          <w:szCs w:val="18"/>
          <w:lang w:val="en-US"/>
        </w:rPr>
        <w:t>a</w:t>
      </w:r>
      <w:proofErr w:type="gramEnd"/>
      <w:r w:rsidR="00881E6D" w:rsidRPr="002B4CBA">
        <w:rPr>
          <w:rFonts w:ascii="Times New Roman" w:eastAsia="ヒラギノ明朝 Pro W3" w:hAnsi="Times" w:cs="Times New Roman"/>
          <w:szCs w:val="18"/>
          <w:lang w:val="en-US"/>
        </w:rPr>
        <w:t xml:space="preserve"> list of the contracts with contract </w:t>
      </w:r>
      <w:proofErr w:type="spellStart"/>
      <w:r w:rsidR="00881E6D" w:rsidRPr="002B4CBA">
        <w:rPr>
          <w:rFonts w:ascii="Times New Roman" w:eastAsia="ヒラギノ明朝 Pro W3" w:hAnsi="Times" w:cs="Times New Roman"/>
          <w:szCs w:val="18"/>
          <w:lang w:val="en-US"/>
        </w:rPr>
        <w:t>pharmacovigilance</w:t>
      </w:r>
      <w:proofErr w:type="spellEnd"/>
      <w:r w:rsidR="00881E6D" w:rsidRPr="002B4CBA">
        <w:rPr>
          <w:rFonts w:ascii="Times New Roman" w:eastAsia="ヒラギノ明朝 Pro W3" w:hAnsi="Times" w:cs="Times New Roman"/>
          <w:szCs w:val="18"/>
          <w:lang w:val="en-US"/>
        </w:rPr>
        <w:t xml:space="preserve"> service providers, including the names of relevant medicinal products and documents.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proofErr w:type="gramStart"/>
      <w:r w:rsidR="00733D27" w:rsidRPr="002B4CBA">
        <w:rPr>
          <w:rFonts w:ascii="Times New Roman" w:eastAsia="ヒラギノ明朝 Pro W3" w:hAnsi="Times" w:cs="Times New Roman"/>
          <w:szCs w:val="18"/>
          <w:lang w:val="en-US"/>
        </w:rPr>
        <w:t>a</w:t>
      </w:r>
      <w:proofErr w:type="gramEnd"/>
      <w:r w:rsidR="00733D27" w:rsidRPr="002B4CBA">
        <w:rPr>
          <w:rFonts w:ascii="Times New Roman" w:eastAsia="ヒラギノ明朝 Pro W3" w:hAnsi="Times" w:cs="Times New Roman"/>
          <w:szCs w:val="18"/>
          <w:lang w:val="en-US"/>
        </w:rPr>
        <w:t xml:space="preserve"> list of all scheduled and completed audits.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d) </w:t>
      </w:r>
      <w:proofErr w:type="gramStart"/>
      <w:r w:rsidR="00733D27" w:rsidRPr="002B4CBA">
        <w:rPr>
          <w:rFonts w:ascii="Times New Roman" w:eastAsia="ヒラギノ明朝 Pro W3" w:hAnsi="Times" w:cs="Times New Roman"/>
          <w:szCs w:val="18"/>
          <w:lang w:val="en-US"/>
        </w:rPr>
        <w:t>where</w:t>
      </w:r>
      <w:proofErr w:type="gramEnd"/>
      <w:r w:rsidR="00733D27" w:rsidRPr="002B4CBA">
        <w:rPr>
          <w:rFonts w:ascii="Times New Roman" w:eastAsia="ヒラギノ明朝 Pro W3" w:hAnsi="Times" w:cs="Times New Roman"/>
          <w:szCs w:val="18"/>
          <w:lang w:val="en-US"/>
        </w:rPr>
        <w:t xml:space="preserve"> applicable, a list of other </w:t>
      </w:r>
      <w:proofErr w:type="spellStart"/>
      <w:r w:rsidR="00733D27" w:rsidRPr="002B4CBA">
        <w:rPr>
          <w:rFonts w:ascii="Times New Roman" w:eastAsia="ヒラギノ明朝 Pro W3" w:hAnsi="Times" w:cs="Times New Roman"/>
          <w:szCs w:val="18"/>
          <w:lang w:val="en-US"/>
        </w:rPr>
        <w:t>pharmacovigilance</w:t>
      </w:r>
      <w:proofErr w:type="spellEnd"/>
      <w:r w:rsidR="00733D27" w:rsidRPr="002B4CBA">
        <w:rPr>
          <w:rFonts w:ascii="Times New Roman" w:eastAsia="ヒラギノ明朝 Pro W3" w:hAnsi="Times" w:cs="Times New Roman"/>
          <w:szCs w:val="18"/>
          <w:lang w:val="en-US"/>
        </w:rPr>
        <w:t xml:space="preserve"> system master files held by the same marketing authorization holder.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e) </w:t>
      </w:r>
      <w:proofErr w:type="gramStart"/>
      <w:r w:rsidR="00733D27" w:rsidRPr="002B4CBA">
        <w:rPr>
          <w:rFonts w:ascii="Times New Roman" w:eastAsia="ヒラギノ明朝 Pro W3" w:hAnsi="Times" w:cs="Times New Roman"/>
          <w:szCs w:val="18"/>
          <w:lang w:val="en-US"/>
        </w:rPr>
        <w:t>an</w:t>
      </w:r>
      <w:proofErr w:type="gramEnd"/>
      <w:r w:rsidR="00733D27" w:rsidRPr="002B4CBA">
        <w:rPr>
          <w:rFonts w:ascii="Times New Roman" w:eastAsia="ヒラギノ明朝 Pro W3" w:hAnsi="Times" w:cs="Times New Roman"/>
          <w:szCs w:val="18"/>
          <w:lang w:val="en-US"/>
        </w:rPr>
        <w:t xml:space="preserve"> electronic logbook. </w:t>
      </w:r>
    </w:p>
    <w:p w:rsidR="00921FE5" w:rsidRPr="002B4CBA" w:rsidRDefault="00733D27"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Ensuring the master file is kept up-to-date</w:t>
      </w:r>
    </w:p>
    <w:p w:rsidR="00921FE5" w:rsidRPr="002B4CBA" w:rsidRDefault="00733D27" w:rsidP="00D66D67">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13</w:t>
      </w:r>
      <w:r w:rsidR="00921FE5" w:rsidRPr="002B4CBA">
        <w:rPr>
          <w:rFonts w:ascii="Times New Roman" w:eastAsia="ヒラギノ明朝 Pro W3" w:hAnsi="Times" w:cs="Times New Roman"/>
          <w:szCs w:val="18"/>
          <w:lang w:val="en-US"/>
        </w:rPr>
        <w:t xml:space="preserve"> </w:t>
      </w:r>
      <w:r w:rsidR="00921FE5" w:rsidRPr="002B4CBA">
        <w:rPr>
          <w:rFonts w:ascii="Times New Roman" w:eastAsia="ヒラギノ明朝 Pro W3" w:hAnsi="Times" w:cs="Times New Roman"/>
          <w:szCs w:val="18"/>
          <w:lang w:val="en-US"/>
        </w:rPr>
        <w:t>–</w:t>
      </w:r>
      <w:r w:rsidR="00921FE5" w:rsidRPr="002B4CBA">
        <w:rPr>
          <w:rFonts w:ascii="Times New Roman" w:eastAsia="ヒラギノ明朝 Pro W3" w:hAnsi="Times" w:cs="Times New Roman"/>
          <w:szCs w:val="18"/>
          <w:lang w:val="en-US"/>
        </w:rPr>
        <w:t xml:space="preserve"> (1) </w:t>
      </w:r>
      <w:r w:rsidR="00D66D67" w:rsidRPr="002B4CBA">
        <w:rPr>
          <w:rFonts w:ascii="Times New Roman" w:eastAsia="ヒラギノ明朝 Pro W3" w:hAnsi="Times" w:cs="Times New Roman"/>
          <w:szCs w:val="18"/>
          <w:lang w:val="en-US"/>
        </w:rPr>
        <w:t xml:space="preserve">The marketing </w:t>
      </w:r>
      <w:r w:rsidR="004E778C" w:rsidRPr="002B4CBA">
        <w:rPr>
          <w:rFonts w:ascii="Times New Roman" w:eastAsia="ヒラギノ明朝 Pro W3" w:hAnsi="Times" w:cs="Times New Roman"/>
          <w:szCs w:val="18"/>
          <w:lang w:val="en-US"/>
        </w:rPr>
        <w:t>authorization</w:t>
      </w:r>
      <w:r w:rsidR="00D66D67" w:rsidRPr="002B4CBA">
        <w:rPr>
          <w:rFonts w:ascii="Times New Roman" w:eastAsia="ヒラギノ明朝 Pro W3" w:hAnsi="Times" w:cs="Times New Roman"/>
          <w:szCs w:val="18"/>
          <w:lang w:val="en-US"/>
        </w:rPr>
        <w:t xml:space="preserve"> holder </w:t>
      </w:r>
      <w:r w:rsidR="009A4CE2" w:rsidRPr="002B4CBA">
        <w:rPr>
          <w:rFonts w:ascii="Times New Roman" w:eastAsia="ヒラギノ明朝 Pro W3" w:hAnsi="Times" w:cs="Times New Roman"/>
          <w:szCs w:val="18"/>
          <w:lang w:val="en-US"/>
        </w:rPr>
        <w:t>will</w:t>
      </w:r>
      <w:r w:rsidR="00D66D67" w:rsidRPr="002B4CBA">
        <w:rPr>
          <w:rFonts w:ascii="Times New Roman" w:eastAsia="ヒラギノ明朝 Pro W3" w:hAnsi="Times" w:cs="Times New Roman"/>
          <w:szCs w:val="18"/>
          <w:lang w:val="en-US"/>
        </w:rPr>
        <w:t xml:space="preserve"> keep the </w:t>
      </w:r>
      <w:proofErr w:type="spellStart"/>
      <w:r w:rsidR="00D66D67" w:rsidRPr="002B4CBA">
        <w:rPr>
          <w:rFonts w:ascii="Times New Roman" w:eastAsia="ヒラギノ明朝 Pro W3" w:hAnsi="Times" w:cs="Times New Roman"/>
          <w:szCs w:val="18"/>
          <w:lang w:val="en-US"/>
        </w:rPr>
        <w:t>pharmacovigilance</w:t>
      </w:r>
      <w:proofErr w:type="spellEnd"/>
      <w:r w:rsidR="00D66D67" w:rsidRPr="002B4CBA">
        <w:rPr>
          <w:rFonts w:ascii="Times New Roman" w:eastAsia="ヒラギノ明朝 Pro W3" w:hAnsi="Times" w:cs="Times New Roman"/>
          <w:szCs w:val="18"/>
          <w:lang w:val="en-US"/>
        </w:rPr>
        <w:t xml:space="preserve"> system master file up to date and, where necessary, revise it to take account of experience gained, of technical and scientific progress and of </w:t>
      </w:r>
      <w:r w:rsidR="009A4CE2" w:rsidRPr="002B4CBA">
        <w:rPr>
          <w:rFonts w:ascii="Times New Roman" w:eastAsia="ヒラギノ明朝 Pro W3" w:hAnsi="Times" w:cs="Times New Roman"/>
          <w:szCs w:val="18"/>
          <w:lang w:val="en-US"/>
        </w:rPr>
        <w:t xml:space="preserve">regulatory </w:t>
      </w:r>
      <w:r w:rsidR="00D66D67" w:rsidRPr="002B4CBA">
        <w:rPr>
          <w:rFonts w:ascii="Times New Roman" w:eastAsia="ヒラギノ明朝 Pro W3" w:hAnsi="Times" w:cs="Times New Roman"/>
          <w:szCs w:val="18"/>
          <w:lang w:val="en-US"/>
        </w:rPr>
        <w:t>amendments</w:t>
      </w:r>
      <w:r w:rsidR="009A4CE2" w:rsidRPr="002B4CBA">
        <w:rPr>
          <w:rFonts w:ascii="Times New Roman" w:eastAsia="ヒラギノ明朝 Pro W3" w:hAnsi="Times" w:cs="Times New Roman"/>
          <w:szCs w:val="18"/>
          <w:lang w:val="en-US"/>
        </w:rPr>
        <w:t xml:space="preserve">. </w:t>
      </w:r>
    </w:p>
    <w:p w:rsidR="00921FE5" w:rsidRPr="002B4CBA" w:rsidRDefault="00921FE5" w:rsidP="009A4CE2">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9A4CE2" w:rsidRPr="002B4CBA">
        <w:rPr>
          <w:rFonts w:ascii="Times New Roman" w:eastAsia="ヒラギノ明朝 Pro W3" w:hAnsi="Times" w:cs="Times New Roman"/>
          <w:szCs w:val="18"/>
          <w:lang w:val="en-US"/>
        </w:rPr>
        <w:t xml:space="preserve">The </w:t>
      </w:r>
      <w:r w:rsidR="00163D2E" w:rsidRPr="002B4CBA">
        <w:rPr>
          <w:rFonts w:ascii="Times New Roman" w:eastAsia="ヒラギノ明朝 Pro W3" w:hAnsi="Times" w:cs="Times New Roman"/>
          <w:szCs w:val="18"/>
          <w:lang w:val="en-US"/>
        </w:rPr>
        <w:t xml:space="preserve">marketing authorization will </w:t>
      </w:r>
      <w:r w:rsidR="00CF382E" w:rsidRPr="002B4CBA">
        <w:rPr>
          <w:rFonts w:ascii="Times New Roman" w:eastAsia="ヒラギノ明朝 Pro W3" w:hAnsi="Times" w:cs="Times New Roman"/>
          <w:szCs w:val="18"/>
          <w:lang w:val="en-US"/>
        </w:rPr>
        <w:t>indicate</w:t>
      </w:r>
      <w:r w:rsidR="00163D2E" w:rsidRPr="002B4CBA">
        <w:rPr>
          <w:rFonts w:ascii="Times New Roman" w:eastAsia="ヒラギノ明朝 Pro W3" w:hAnsi="Times" w:cs="Times New Roman"/>
          <w:szCs w:val="18"/>
          <w:lang w:val="en-US"/>
        </w:rPr>
        <w:t xml:space="preserve"> the last update </w:t>
      </w:r>
      <w:r w:rsidR="00CF382E" w:rsidRPr="002B4CBA">
        <w:rPr>
          <w:rFonts w:ascii="Times New Roman" w:eastAsia="ヒラギノ明朝 Pro W3" w:hAnsi="Times" w:cs="Times New Roman"/>
          <w:szCs w:val="18"/>
          <w:lang w:val="en-US"/>
        </w:rPr>
        <w:t xml:space="preserve">date </w:t>
      </w:r>
      <w:r w:rsidR="00163D2E" w:rsidRPr="002B4CBA">
        <w:rPr>
          <w:rFonts w:ascii="Times New Roman" w:eastAsia="ヒラギノ明朝 Pro W3" w:hAnsi="Times" w:cs="Times New Roman"/>
          <w:szCs w:val="18"/>
          <w:lang w:val="en-US"/>
        </w:rPr>
        <w:t xml:space="preserve">on the </w:t>
      </w:r>
      <w:proofErr w:type="spellStart"/>
      <w:r w:rsidR="009A4CE2" w:rsidRPr="002B4CBA">
        <w:rPr>
          <w:rFonts w:ascii="Times New Roman" w:eastAsia="ヒラギノ明朝 Pro W3" w:hAnsi="Times" w:cs="Times New Roman"/>
          <w:szCs w:val="18"/>
          <w:lang w:val="en-US"/>
        </w:rPr>
        <w:t>pharmacovigilance</w:t>
      </w:r>
      <w:proofErr w:type="spellEnd"/>
      <w:r w:rsidR="009A4CE2" w:rsidRPr="002B4CBA">
        <w:rPr>
          <w:rFonts w:ascii="Times New Roman" w:eastAsia="ヒラギノ明朝 Pro W3" w:hAnsi="Times" w:cs="Times New Roman"/>
          <w:szCs w:val="18"/>
          <w:lang w:val="en-US"/>
        </w:rPr>
        <w:t xml:space="preserve"> system master file and its annex</w:t>
      </w:r>
      <w:r w:rsidR="00163D2E" w:rsidRPr="002B4CBA">
        <w:rPr>
          <w:rFonts w:ascii="Times New Roman" w:eastAsia="ヒラギノ明朝 Pro W3" w:hAnsi="Times" w:cs="Times New Roman"/>
          <w:szCs w:val="18"/>
          <w:lang w:val="en-US"/>
        </w:rPr>
        <w:t xml:space="preserve">, giving each update number. </w:t>
      </w:r>
    </w:p>
    <w:p w:rsidR="00921FE5" w:rsidRPr="002B4CBA" w:rsidRDefault="00921FE5" w:rsidP="005B006C">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5B006C" w:rsidRPr="002B4CBA">
        <w:rPr>
          <w:rFonts w:ascii="Times New Roman" w:eastAsia="ヒラギノ明朝 Pro W3" w:hAnsi="Times" w:cs="Times New Roman"/>
          <w:szCs w:val="18"/>
          <w:lang w:val="en-US"/>
        </w:rPr>
        <w:t xml:space="preserve">Any deviations from the </w:t>
      </w:r>
      <w:proofErr w:type="spellStart"/>
      <w:r w:rsidR="005B006C" w:rsidRPr="002B4CBA">
        <w:rPr>
          <w:rFonts w:ascii="Times New Roman" w:eastAsia="ヒラギノ明朝 Pro W3" w:hAnsi="Times" w:cs="Times New Roman"/>
          <w:szCs w:val="18"/>
          <w:lang w:val="en-US"/>
        </w:rPr>
        <w:t>pharmacovigilance</w:t>
      </w:r>
      <w:proofErr w:type="spellEnd"/>
      <w:r w:rsidR="005B006C" w:rsidRPr="002B4CBA">
        <w:rPr>
          <w:rFonts w:ascii="Times New Roman" w:eastAsia="ヒラギノ明朝 Pro W3" w:hAnsi="Times" w:cs="Times New Roman"/>
          <w:szCs w:val="18"/>
          <w:lang w:val="en-US"/>
        </w:rPr>
        <w:t xml:space="preserve"> procedures, their impact and their management will be documented in the </w:t>
      </w:r>
      <w:proofErr w:type="spellStart"/>
      <w:r w:rsidR="005B006C" w:rsidRPr="002B4CBA">
        <w:rPr>
          <w:rFonts w:ascii="Times New Roman" w:eastAsia="ヒラギノ明朝 Pro W3" w:hAnsi="Times" w:cs="Times New Roman"/>
          <w:szCs w:val="18"/>
          <w:lang w:val="en-US"/>
        </w:rPr>
        <w:t>pharmacovigilance</w:t>
      </w:r>
      <w:proofErr w:type="spellEnd"/>
      <w:r w:rsidR="005B006C" w:rsidRPr="002B4CBA">
        <w:rPr>
          <w:rFonts w:ascii="Times New Roman" w:eastAsia="ヒラギノ明朝 Pro W3" w:hAnsi="Times" w:cs="Times New Roman"/>
          <w:szCs w:val="18"/>
          <w:lang w:val="en-US"/>
        </w:rPr>
        <w:t xml:space="preserve"> system master file until resolved.</w:t>
      </w:r>
    </w:p>
    <w:p w:rsidR="00921FE5" w:rsidRPr="002B4CBA" w:rsidRDefault="005B006C"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Form of the documents contained in the </w:t>
      </w:r>
      <w:proofErr w:type="spellStart"/>
      <w:r w:rsidRPr="002B4CBA">
        <w:rPr>
          <w:rFonts w:ascii="Times New Roman" w:eastAsia="ヒラギノ明朝 Pro W3" w:hAnsi="Times" w:cs="Times New Roman"/>
          <w:b/>
          <w:szCs w:val="18"/>
          <w:lang w:val="en-US"/>
        </w:rPr>
        <w:t>pharmacovigilance</w:t>
      </w:r>
      <w:proofErr w:type="spellEnd"/>
      <w:r w:rsidRPr="002B4CBA">
        <w:rPr>
          <w:rFonts w:ascii="Times New Roman" w:eastAsia="ヒラギノ明朝 Pro W3" w:hAnsi="Times" w:cs="Times New Roman"/>
          <w:b/>
          <w:szCs w:val="18"/>
          <w:lang w:val="en-US"/>
        </w:rPr>
        <w:t xml:space="preserve"> master file </w:t>
      </w:r>
    </w:p>
    <w:p w:rsidR="00921FE5" w:rsidRPr="002B4CBA" w:rsidRDefault="005B006C" w:rsidP="003E31D8">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14</w:t>
      </w:r>
      <w:r w:rsidR="00921FE5" w:rsidRPr="002B4CBA">
        <w:rPr>
          <w:rFonts w:ascii="Times New Roman" w:eastAsia="ヒラギノ明朝 Pro W3" w:hAnsi="Times" w:cs="Times New Roman"/>
          <w:szCs w:val="18"/>
          <w:lang w:val="en-US"/>
        </w:rPr>
        <w:t xml:space="preserve"> </w:t>
      </w:r>
      <w:r w:rsidR="00921FE5" w:rsidRPr="002B4CBA">
        <w:rPr>
          <w:rFonts w:ascii="Times New Roman" w:eastAsia="ヒラギノ明朝 Pro W3" w:hAnsi="Times" w:cs="Times New Roman"/>
          <w:szCs w:val="18"/>
          <w:lang w:val="en-US"/>
        </w:rPr>
        <w:t>–</w:t>
      </w:r>
      <w:r w:rsidR="00921FE5" w:rsidRPr="002B4CBA">
        <w:rPr>
          <w:rFonts w:ascii="Times New Roman" w:eastAsia="ヒラギノ明朝 Pro W3" w:hAnsi="Times" w:cs="Times New Roman"/>
          <w:szCs w:val="18"/>
          <w:lang w:val="en-US"/>
        </w:rPr>
        <w:t xml:space="preserve"> (1) </w:t>
      </w:r>
      <w:proofErr w:type="spellStart"/>
      <w:r w:rsidR="003E31D8" w:rsidRPr="002B4CBA">
        <w:rPr>
          <w:rFonts w:ascii="Times New Roman" w:eastAsia="ヒラギノ明朝 Pro W3" w:hAnsi="Times" w:cs="Times New Roman"/>
          <w:szCs w:val="18"/>
          <w:lang w:val="en-US"/>
        </w:rPr>
        <w:t>Pharmacovigilance</w:t>
      </w:r>
      <w:proofErr w:type="spellEnd"/>
      <w:r w:rsidR="003E31D8" w:rsidRPr="002B4CBA">
        <w:rPr>
          <w:rFonts w:ascii="Times New Roman" w:eastAsia="ヒラギノ明朝 Pro W3" w:hAnsi="Times" w:cs="Times New Roman"/>
          <w:szCs w:val="18"/>
          <w:lang w:val="en-US"/>
        </w:rPr>
        <w:t xml:space="preserve"> system master file documents will be complete and legible. Where appropriate, information may be provided in the form of charts or flow diagrams. All documents </w:t>
      </w:r>
      <w:r w:rsidR="007E2348" w:rsidRPr="002B4CBA">
        <w:rPr>
          <w:rFonts w:ascii="Times New Roman" w:eastAsia="ヒラギノ明朝 Pro W3" w:hAnsi="Times" w:cs="Times New Roman"/>
          <w:szCs w:val="18"/>
          <w:lang w:val="en-US"/>
        </w:rPr>
        <w:t>will</w:t>
      </w:r>
      <w:r w:rsidR="003E31D8" w:rsidRPr="002B4CBA">
        <w:rPr>
          <w:rFonts w:ascii="Times New Roman" w:eastAsia="ヒラギノ明朝 Pro W3" w:hAnsi="Times" w:cs="Times New Roman"/>
          <w:szCs w:val="18"/>
          <w:lang w:val="en-US"/>
        </w:rPr>
        <w:t xml:space="preserve"> be indexed and archived so as to ensure their accurate and ready retrieval</w:t>
      </w:r>
      <w:r w:rsidR="00652F46" w:rsidRPr="002B4CBA">
        <w:rPr>
          <w:rFonts w:ascii="Times New Roman" w:eastAsia="ヒラギノ明朝 Pro W3" w:hAnsi="Times" w:cs="Times New Roman"/>
          <w:szCs w:val="18"/>
          <w:lang w:val="en-US"/>
        </w:rPr>
        <w:t xml:space="preserve">. </w:t>
      </w:r>
    </w:p>
    <w:p w:rsidR="00921FE5" w:rsidRPr="002B4CBA" w:rsidRDefault="00921FE5" w:rsidP="00652F46">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652F46" w:rsidRPr="002B4CBA">
        <w:rPr>
          <w:rFonts w:ascii="Times New Roman" w:eastAsia="ヒラギノ明朝 Pro W3" w:hAnsi="Times" w:cs="Times New Roman"/>
          <w:szCs w:val="18"/>
          <w:lang w:val="en-US"/>
        </w:rPr>
        <w:t xml:space="preserve">The particulars and documents of the </w:t>
      </w:r>
      <w:proofErr w:type="spellStart"/>
      <w:r w:rsidR="00652F46" w:rsidRPr="002B4CBA">
        <w:rPr>
          <w:rFonts w:ascii="Times New Roman" w:eastAsia="ヒラギノ明朝 Pro W3" w:hAnsi="Times" w:cs="Times New Roman"/>
          <w:szCs w:val="18"/>
          <w:lang w:val="en-US"/>
        </w:rPr>
        <w:t>pharmacovigilance</w:t>
      </w:r>
      <w:proofErr w:type="spellEnd"/>
      <w:r w:rsidR="00652F46" w:rsidRPr="002B4CBA">
        <w:rPr>
          <w:rFonts w:ascii="Times New Roman" w:eastAsia="ヒラギノ明朝 Pro W3" w:hAnsi="Times" w:cs="Times New Roman"/>
          <w:szCs w:val="18"/>
          <w:lang w:val="en-US"/>
        </w:rPr>
        <w:t xml:space="preserve"> system master file may be presented in modules in accordance with the system described in the applicable guidance. </w:t>
      </w:r>
    </w:p>
    <w:p w:rsidR="00921FE5" w:rsidRPr="002B4CBA" w:rsidRDefault="00921FE5" w:rsidP="00BF7EC2">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BF7EC2" w:rsidRPr="002B4CBA">
        <w:rPr>
          <w:rFonts w:ascii="Times New Roman" w:eastAsia="ヒラギノ明朝 Pro W3" w:hAnsi="Times" w:cs="Times New Roman"/>
          <w:szCs w:val="18"/>
          <w:lang w:val="en-US"/>
        </w:rPr>
        <w:t xml:space="preserve">The </w:t>
      </w:r>
      <w:proofErr w:type="spellStart"/>
      <w:r w:rsidR="00BF7EC2" w:rsidRPr="002B4CBA">
        <w:rPr>
          <w:rFonts w:ascii="Times New Roman" w:eastAsia="ヒラギノ明朝 Pro W3" w:hAnsi="Times" w:cs="Times New Roman"/>
          <w:szCs w:val="18"/>
          <w:lang w:val="en-US"/>
        </w:rPr>
        <w:t>pharmacovigilance</w:t>
      </w:r>
      <w:proofErr w:type="spellEnd"/>
      <w:r w:rsidR="00BF7EC2" w:rsidRPr="002B4CBA">
        <w:rPr>
          <w:rFonts w:ascii="Times New Roman" w:eastAsia="ヒラギノ明朝 Pro W3" w:hAnsi="Times" w:cs="Times New Roman"/>
          <w:szCs w:val="18"/>
          <w:lang w:val="en-US"/>
        </w:rPr>
        <w:t xml:space="preserve"> system master file may be stored in electronic form provided that the media used for storage remain readable over time and a clearly arranged printed copy can be made available for audits and inspections.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1157D9" w:rsidRPr="002B4CBA">
        <w:rPr>
          <w:rFonts w:ascii="Times New Roman" w:eastAsia="ヒラギノ明朝 Pro W3" w:hAnsi="Times" w:cs="Times New Roman"/>
          <w:szCs w:val="18"/>
          <w:lang w:val="en-US"/>
        </w:rPr>
        <w:t xml:space="preserve">The marketing authorization holder </w:t>
      </w:r>
      <w:r w:rsidR="006D70A9" w:rsidRPr="002B4CBA">
        <w:rPr>
          <w:rFonts w:ascii="Times New Roman" w:eastAsia="ヒラギノ明朝 Pro W3" w:hAnsi="Times" w:cs="Times New Roman"/>
          <w:szCs w:val="18"/>
          <w:lang w:val="en-US"/>
        </w:rPr>
        <w:t>will record in the</w:t>
      </w:r>
      <w:r w:rsidR="00DC0AF4" w:rsidRPr="002B4CBA">
        <w:rPr>
          <w:rFonts w:ascii="Times New Roman" w:eastAsia="ヒラギノ明朝 Pro W3" w:hAnsi="Times" w:cs="Times New Roman"/>
          <w:szCs w:val="18"/>
          <w:lang w:val="en-US"/>
        </w:rPr>
        <w:t xml:space="preserve"> electronic</w:t>
      </w:r>
      <w:r w:rsidR="006D70A9" w:rsidRPr="002B4CBA">
        <w:rPr>
          <w:rFonts w:ascii="Times New Roman" w:eastAsia="ヒラギノ明朝 Pro W3" w:hAnsi="Times" w:cs="Times New Roman"/>
          <w:szCs w:val="18"/>
          <w:lang w:val="en-US"/>
        </w:rPr>
        <w:t xml:space="preserve"> logbook any alteration of the content of the </w:t>
      </w:r>
      <w:proofErr w:type="spellStart"/>
      <w:r w:rsidR="006D70A9" w:rsidRPr="002B4CBA">
        <w:rPr>
          <w:rFonts w:ascii="Times New Roman" w:eastAsia="ヒラギノ明朝 Pro W3" w:hAnsi="Times" w:cs="Times New Roman"/>
          <w:szCs w:val="18"/>
          <w:lang w:val="en-US"/>
        </w:rPr>
        <w:t>pharmacovigilance</w:t>
      </w:r>
      <w:proofErr w:type="spellEnd"/>
      <w:r w:rsidR="006D70A9" w:rsidRPr="002B4CBA">
        <w:rPr>
          <w:rFonts w:ascii="Times New Roman" w:eastAsia="ヒラギノ明朝 Pro W3" w:hAnsi="Times" w:cs="Times New Roman"/>
          <w:szCs w:val="18"/>
          <w:lang w:val="en-US"/>
        </w:rPr>
        <w:t xml:space="preserve"> system master file made within the last five years, with the exception of the information referred to in Article 12 and in points (b), (c) and (</w:t>
      </w:r>
      <w:r w:rsidR="006D70A9" w:rsidRPr="002B4CBA">
        <w:rPr>
          <w:rFonts w:ascii="Times New Roman" w:eastAsia="ヒラギノ明朝 Pro W3" w:hAnsi="Times" w:cs="Times New Roman"/>
          <w:szCs w:val="18"/>
          <w:lang w:val="en-US"/>
        </w:rPr>
        <w:t>ç</w:t>
      </w:r>
      <w:r w:rsidR="006D70A9" w:rsidRPr="002B4CBA">
        <w:rPr>
          <w:rFonts w:ascii="Times New Roman" w:eastAsia="ヒラギノ明朝 Pro W3" w:hAnsi="Times" w:cs="Times New Roman"/>
          <w:szCs w:val="18"/>
          <w:lang w:val="en-US"/>
        </w:rPr>
        <w:t xml:space="preserve">) of Article 11. </w:t>
      </w:r>
      <w:r w:rsidR="00A4751D" w:rsidRPr="002B4CBA">
        <w:rPr>
          <w:rFonts w:ascii="Times New Roman" w:eastAsia="ヒラギノ明朝 Pro W3" w:hAnsi="Times" w:cs="Times New Roman"/>
          <w:szCs w:val="18"/>
          <w:lang w:val="en-US"/>
        </w:rPr>
        <w:t xml:space="preserve">The marketing authorization holder will indicate in the electronic logbook the date, the person responsible for the alteration, and, where appropriate, the reason for the alteration. </w:t>
      </w:r>
    </w:p>
    <w:p w:rsidR="00921FE5" w:rsidRPr="002B4CBA" w:rsidRDefault="00DC0AF4"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Availability and location of the </w:t>
      </w:r>
      <w:proofErr w:type="spellStart"/>
      <w:r w:rsidRPr="002B4CBA">
        <w:rPr>
          <w:rFonts w:ascii="Times New Roman" w:eastAsia="ヒラギノ明朝 Pro W3" w:hAnsi="Times" w:cs="Times New Roman"/>
          <w:b/>
          <w:szCs w:val="18"/>
          <w:lang w:val="en-US"/>
        </w:rPr>
        <w:t>pharmacovigilance</w:t>
      </w:r>
      <w:proofErr w:type="spellEnd"/>
      <w:r w:rsidRPr="002B4CBA">
        <w:rPr>
          <w:rFonts w:ascii="Times New Roman" w:eastAsia="ヒラギノ明朝 Pro W3" w:hAnsi="Times" w:cs="Times New Roman"/>
          <w:b/>
          <w:szCs w:val="18"/>
          <w:lang w:val="en-US"/>
        </w:rPr>
        <w:t xml:space="preserve"> system master file </w:t>
      </w:r>
    </w:p>
    <w:p w:rsidR="00921FE5" w:rsidRPr="002B4CBA" w:rsidRDefault="00DC0AF4"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15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3A2D21" w:rsidRPr="002B4CBA">
        <w:rPr>
          <w:rFonts w:ascii="Times New Roman" w:eastAsia="ヒラギノ明朝 Pro W3" w:hAnsi="Times" w:cs="Times New Roman"/>
          <w:szCs w:val="18"/>
          <w:lang w:val="en-US"/>
        </w:rPr>
        <w:t xml:space="preserve">The </w:t>
      </w:r>
      <w:proofErr w:type="spellStart"/>
      <w:r w:rsidR="003A2D21" w:rsidRPr="002B4CBA">
        <w:rPr>
          <w:rFonts w:ascii="Times New Roman" w:eastAsia="ヒラギノ明朝 Pro W3" w:hAnsi="Times" w:cs="Times New Roman"/>
          <w:szCs w:val="18"/>
          <w:lang w:val="en-US"/>
        </w:rPr>
        <w:t>pharmacovigilance</w:t>
      </w:r>
      <w:proofErr w:type="spellEnd"/>
      <w:r w:rsidR="003A2D21" w:rsidRPr="002B4CBA">
        <w:rPr>
          <w:rFonts w:ascii="Times New Roman" w:eastAsia="ヒラギノ明朝 Pro W3" w:hAnsi="Times" w:cs="Times New Roman"/>
          <w:szCs w:val="18"/>
          <w:lang w:val="en-US"/>
        </w:rPr>
        <w:t xml:space="preserve"> system master file will be located at the site where </w:t>
      </w:r>
      <w:proofErr w:type="spellStart"/>
      <w:r w:rsidR="003A2D21" w:rsidRPr="002B4CBA">
        <w:rPr>
          <w:rFonts w:ascii="Times New Roman" w:eastAsia="ヒラギノ明朝 Pro W3" w:hAnsi="Times" w:cs="Times New Roman"/>
          <w:szCs w:val="18"/>
          <w:lang w:val="en-US"/>
        </w:rPr>
        <w:t>pharmacovigilance</w:t>
      </w:r>
      <w:proofErr w:type="spellEnd"/>
      <w:r w:rsidR="003A2D21" w:rsidRPr="002B4CBA">
        <w:rPr>
          <w:rFonts w:ascii="Times New Roman" w:eastAsia="ヒラギノ明朝 Pro W3" w:hAnsi="Times" w:cs="Times New Roman"/>
          <w:szCs w:val="18"/>
          <w:lang w:val="en-US"/>
        </w:rPr>
        <w:t xml:space="preserve"> activities are performed. </w:t>
      </w:r>
    </w:p>
    <w:p w:rsidR="00921FE5" w:rsidRPr="002B4CBA" w:rsidRDefault="00921FE5" w:rsidP="003A2D21">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3A2D21" w:rsidRPr="002B4CBA">
        <w:rPr>
          <w:rFonts w:ascii="Times New Roman" w:eastAsia="ヒラギノ明朝 Pro W3" w:hAnsi="Times" w:cs="Times New Roman"/>
          <w:szCs w:val="18"/>
          <w:lang w:val="en-US"/>
        </w:rPr>
        <w:t xml:space="preserve">The marketing </w:t>
      </w:r>
      <w:r w:rsidR="00AC1F0C" w:rsidRPr="002B4CBA">
        <w:rPr>
          <w:rFonts w:ascii="Times New Roman" w:eastAsia="ヒラギノ明朝 Pro W3" w:hAnsi="Times" w:cs="Times New Roman"/>
          <w:szCs w:val="18"/>
          <w:lang w:val="en-US"/>
        </w:rPr>
        <w:t>authorization</w:t>
      </w:r>
      <w:r w:rsidR="003A2D21" w:rsidRPr="002B4CBA">
        <w:rPr>
          <w:rFonts w:ascii="Times New Roman" w:eastAsia="ヒラギノ明朝 Pro W3" w:hAnsi="Times" w:cs="Times New Roman"/>
          <w:szCs w:val="18"/>
          <w:lang w:val="en-US"/>
        </w:rPr>
        <w:t xml:space="preserve"> holder </w:t>
      </w:r>
      <w:r w:rsidR="00AC1F0C" w:rsidRPr="002B4CBA">
        <w:rPr>
          <w:rFonts w:ascii="Times New Roman" w:eastAsia="ヒラギノ明朝 Pro W3" w:hAnsi="Times" w:cs="Times New Roman"/>
          <w:szCs w:val="18"/>
          <w:lang w:val="en-US"/>
        </w:rPr>
        <w:t>will</w:t>
      </w:r>
      <w:r w:rsidR="003A2D21" w:rsidRPr="002B4CBA">
        <w:rPr>
          <w:rFonts w:ascii="Times New Roman" w:eastAsia="ヒラギノ明朝 Pro W3" w:hAnsi="Times" w:cs="Times New Roman"/>
          <w:szCs w:val="18"/>
          <w:lang w:val="en-US"/>
        </w:rPr>
        <w:t xml:space="preserve"> ensure that the qualified person for </w:t>
      </w:r>
      <w:proofErr w:type="spellStart"/>
      <w:r w:rsidR="003A2D21" w:rsidRPr="002B4CBA">
        <w:rPr>
          <w:rFonts w:ascii="Times New Roman" w:eastAsia="ヒラギノ明朝 Pro W3" w:hAnsi="Times" w:cs="Times New Roman"/>
          <w:szCs w:val="18"/>
          <w:lang w:val="en-US"/>
        </w:rPr>
        <w:t>pharmacovigilance</w:t>
      </w:r>
      <w:proofErr w:type="spellEnd"/>
      <w:r w:rsidR="003A2D21" w:rsidRPr="002B4CBA">
        <w:rPr>
          <w:rFonts w:ascii="Times New Roman" w:eastAsia="ヒラギノ明朝 Pro W3" w:hAnsi="Times" w:cs="Times New Roman"/>
          <w:szCs w:val="18"/>
          <w:lang w:val="en-US"/>
        </w:rPr>
        <w:t xml:space="preserve"> has permanent access to the </w:t>
      </w:r>
      <w:proofErr w:type="spellStart"/>
      <w:r w:rsidR="003A2D21" w:rsidRPr="002B4CBA">
        <w:rPr>
          <w:rFonts w:ascii="Times New Roman" w:eastAsia="ヒラギノ明朝 Pro W3" w:hAnsi="Times" w:cs="Times New Roman"/>
          <w:szCs w:val="18"/>
          <w:lang w:val="en-US"/>
        </w:rPr>
        <w:t>pharmacovigilance</w:t>
      </w:r>
      <w:proofErr w:type="spellEnd"/>
      <w:r w:rsidR="003A2D21" w:rsidRPr="002B4CBA">
        <w:rPr>
          <w:rFonts w:ascii="Times New Roman" w:eastAsia="ヒラギノ明朝 Pro W3" w:hAnsi="Times" w:cs="Times New Roman"/>
          <w:szCs w:val="18"/>
          <w:lang w:val="en-US"/>
        </w:rPr>
        <w:t xml:space="preserve"> system master file</w:t>
      </w:r>
      <w:r w:rsidRPr="002B4CBA">
        <w:rPr>
          <w:rFonts w:ascii="Times New Roman" w:eastAsia="ヒラギノ明朝 Pro W3" w:hAnsi="Times" w:cs="Times New Roman"/>
          <w:szCs w:val="18"/>
          <w:lang w:val="en-US"/>
        </w:rPr>
        <w:t>.</w:t>
      </w:r>
    </w:p>
    <w:p w:rsidR="00921FE5" w:rsidRPr="002B4CBA" w:rsidRDefault="00921FE5" w:rsidP="00AC1F0C">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AC1F0C" w:rsidRPr="002B4CBA">
        <w:rPr>
          <w:rFonts w:ascii="Times New Roman" w:eastAsia="ヒラギノ明朝 Pro W3" w:hAnsi="Times" w:cs="Times New Roman"/>
          <w:szCs w:val="18"/>
          <w:lang w:val="en-US"/>
        </w:rPr>
        <w:t xml:space="preserve">The </w:t>
      </w:r>
      <w:proofErr w:type="spellStart"/>
      <w:r w:rsidR="00AC1F0C" w:rsidRPr="002B4CBA">
        <w:rPr>
          <w:rFonts w:ascii="Times New Roman" w:eastAsia="ヒラギノ明朝 Pro W3" w:hAnsi="Times" w:cs="Times New Roman"/>
          <w:szCs w:val="18"/>
          <w:lang w:val="en-US"/>
        </w:rPr>
        <w:t>pharmacovigilance</w:t>
      </w:r>
      <w:proofErr w:type="spellEnd"/>
      <w:r w:rsidR="00AC1F0C" w:rsidRPr="002B4CBA">
        <w:rPr>
          <w:rFonts w:ascii="Times New Roman" w:eastAsia="ヒラギノ明朝 Pro W3" w:hAnsi="Times" w:cs="Times New Roman"/>
          <w:szCs w:val="18"/>
          <w:lang w:val="en-US"/>
        </w:rPr>
        <w:t xml:space="preserve"> system master file will be permanently and immediately available for inspection at the site where it is kept</w:t>
      </w:r>
      <w:r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3278B9" w:rsidRPr="002B4CBA">
        <w:rPr>
          <w:rFonts w:ascii="Times New Roman" w:eastAsia="ヒラギノ明朝 Pro W3" w:hAnsi="Times" w:cs="Times New Roman"/>
          <w:szCs w:val="18"/>
          <w:lang w:val="en-US"/>
        </w:rPr>
        <w:t>T</w:t>
      </w:r>
      <w:r w:rsidR="00AC1F0C" w:rsidRPr="002B4CBA">
        <w:rPr>
          <w:rFonts w:ascii="Times New Roman" w:eastAsia="ヒラギノ明朝 Pro W3" w:hAnsi="Times" w:cs="Times New Roman"/>
          <w:szCs w:val="18"/>
          <w:lang w:val="en-US"/>
        </w:rPr>
        <w:t xml:space="preserve">he </w:t>
      </w:r>
      <w:proofErr w:type="spellStart"/>
      <w:r w:rsidR="00AC1F0C" w:rsidRPr="002B4CBA">
        <w:rPr>
          <w:rFonts w:ascii="Times New Roman" w:eastAsia="ヒラギノ明朝 Pro W3" w:hAnsi="Times" w:cs="Times New Roman"/>
          <w:szCs w:val="18"/>
          <w:lang w:val="en-US"/>
        </w:rPr>
        <w:t>pharmacovigilance</w:t>
      </w:r>
      <w:proofErr w:type="spellEnd"/>
      <w:r w:rsidR="00AC1F0C" w:rsidRPr="002B4CBA">
        <w:rPr>
          <w:rFonts w:ascii="Times New Roman" w:eastAsia="ヒラギノ明朝 Pro W3" w:hAnsi="Times" w:cs="Times New Roman"/>
          <w:szCs w:val="18"/>
          <w:lang w:val="en-US"/>
        </w:rPr>
        <w:t xml:space="preserve"> system master file </w:t>
      </w:r>
      <w:r w:rsidR="003278B9" w:rsidRPr="002B4CBA">
        <w:rPr>
          <w:rFonts w:ascii="Times New Roman" w:eastAsia="ヒラギノ明朝 Pro W3" w:hAnsi="Times" w:cs="Times New Roman"/>
          <w:szCs w:val="18"/>
          <w:lang w:val="en-US"/>
        </w:rPr>
        <w:t xml:space="preserve">must be directly accessible also when it </w:t>
      </w:r>
      <w:r w:rsidR="00AC1F0C" w:rsidRPr="002B4CBA">
        <w:rPr>
          <w:rFonts w:ascii="Times New Roman" w:eastAsia="ヒラギノ明朝 Pro W3" w:hAnsi="Times" w:cs="Times New Roman"/>
          <w:szCs w:val="18"/>
          <w:lang w:val="en-US"/>
        </w:rPr>
        <w:t>is kept in electronic form in accordance with the third paragraph of Article 14</w:t>
      </w:r>
      <w:r w:rsidR="003278B9"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(5) </w:t>
      </w:r>
      <w:r w:rsidR="003278B9" w:rsidRPr="002B4CBA">
        <w:rPr>
          <w:rFonts w:ascii="Times New Roman" w:eastAsia="ヒラギノ明朝 Pro W3" w:hAnsi="Times" w:cs="Times New Roman"/>
          <w:szCs w:val="18"/>
          <w:lang w:val="en-US"/>
        </w:rPr>
        <w:t xml:space="preserve">The Agency may require the marketing authorization holder to submit a copy of the logbook at regular intervals. </w:t>
      </w:r>
    </w:p>
    <w:p w:rsidR="00921FE5" w:rsidRPr="002B4CBA" w:rsidRDefault="000D7B44" w:rsidP="00921FE5">
      <w:pPr>
        <w:spacing w:before="85"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CHAPTER FOUR</w:t>
      </w:r>
    </w:p>
    <w:p w:rsidR="00921FE5" w:rsidRPr="002B4CBA" w:rsidRDefault="00E43B91" w:rsidP="00921FE5">
      <w:pPr>
        <w:spacing w:after="85"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Suspected Adverse Reaction Reports </w:t>
      </w:r>
    </w:p>
    <w:p w:rsidR="00921FE5" w:rsidRPr="002B4CBA" w:rsidRDefault="00E43B91"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Content of the suspected adverse reaction reports </w:t>
      </w:r>
    </w:p>
    <w:p w:rsidR="00921FE5" w:rsidRPr="002B4CBA" w:rsidRDefault="00E43B91"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16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A T</w:t>
      </w:r>
      <w:r w:rsidRPr="002B4CBA">
        <w:rPr>
          <w:rFonts w:ascii="Times New Roman" w:eastAsia="ヒラギノ明朝 Pro W3" w:hAnsi="Times" w:cs="Times New Roman"/>
          <w:szCs w:val="18"/>
          <w:lang w:val="en-US"/>
        </w:rPr>
        <w:t>Ü</w:t>
      </w:r>
      <w:r w:rsidRPr="002B4CBA">
        <w:rPr>
          <w:rFonts w:ascii="Times New Roman" w:eastAsia="ヒラギノ明朝 Pro W3" w:hAnsi="Times" w:cs="Times New Roman"/>
          <w:szCs w:val="18"/>
          <w:lang w:val="en-US"/>
        </w:rPr>
        <w:t>FAM reporting form will be used for submitting suspected adverse reaction reports to T</w:t>
      </w:r>
      <w:r w:rsidRPr="002B4CBA">
        <w:rPr>
          <w:rFonts w:ascii="Times New Roman" w:eastAsia="ヒラギノ明朝 Pro W3" w:hAnsi="Times" w:cs="Times New Roman"/>
          <w:szCs w:val="18"/>
          <w:lang w:val="en-US"/>
        </w:rPr>
        <w:t>Ü</w:t>
      </w:r>
      <w:r w:rsidRPr="002B4CBA">
        <w:rPr>
          <w:rFonts w:ascii="Times New Roman" w:eastAsia="ヒラギノ明朝 Pro W3" w:hAnsi="Times" w:cs="Times New Roman"/>
          <w:szCs w:val="18"/>
          <w:lang w:val="en-US"/>
        </w:rPr>
        <w:t xml:space="preserve">FAM.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lastRenderedPageBreak/>
        <w:t xml:space="preserve">(2) </w:t>
      </w:r>
      <w:r w:rsidR="00E716F5" w:rsidRPr="002B4CBA">
        <w:rPr>
          <w:rFonts w:ascii="Times New Roman" w:eastAsia="ヒラギノ明朝 Pro W3" w:hAnsi="Times" w:cs="Times New Roman"/>
          <w:szCs w:val="18"/>
          <w:lang w:val="en-US"/>
        </w:rPr>
        <w:t>Marketing authorization holders will ensure that adverse reaction reports are as complete as possible and will communicate the updates of those reports to T</w:t>
      </w:r>
      <w:r w:rsidR="00E716F5" w:rsidRPr="002B4CBA">
        <w:rPr>
          <w:rFonts w:ascii="Times New Roman" w:eastAsia="ヒラギノ明朝 Pro W3" w:hAnsi="Times" w:cs="Times New Roman"/>
          <w:szCs w:val="18"/>
          <w:lang w:val="en-US"/>
        </w:rPr>
        <w:t>İ</w:t>
      </w:r>
      <w:r w:rsidR="00E716F5" w:rsidRPr="002B4CBA">
        <w:rPr>
          <w:rFonts w:ascii="Times New Roman" w:eastAsia="ヒラギノ明朝 Pro W3" w:hAnsi="Times" w:cs="Times New Roman"/>
          <w:szCs w:val="18"/>
          <w:lang w:val="en-US"/>
        </w:rPr>
        <w:t xml:space="preserve">FAM in an accurate and reliable manner. </w:t>
      </w:r>
      <w:r w:rsidR="005B3C05" w:rsidRPr="002B4CBA">
        <w:rPr>
          <w:rFonts w:ascii="Times New Roman" w:eastAsia="ヒラギノ明朝 Pro W3" w:hAnsi="Times" w:cs="Times New Roman"/>
          <w:szCs w:val="18"/>
          <w:lang w:val="en-US"/>
        </w:rPr>
        <w:t xml:space="preserve">A report will include at least an identifiable reporter, an identifiable patient, a suspected adverse reaction and a suspected medicinal product. </w:t>
      </w:r>
    </w:p>
    <w:p w:rsidR="00921FE5" w:rsidRPr="002B4CBA" w:rsidRDefault="00921FE5" w:rsidP="00021F0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021F05" w:rsidRPr="002B4CBA">
        <w:rPr>
          <w:rFonts w:ascii="Times New Roman" w:eastAsia="ヒラギノ明朝 Pro W3" w:hAnsi="Times" w:cs="Times New Roman"/>
          <w:szCs w:val="18"/>
          <w:lang w:val="en-US"/>
        </w:rPr>
        <w:t>Marketing authorization holders will record the details necessary for obtaining follow-up information on adverse reaction reports. The follow-up of reports will be adequately documented.</w:t>
      </w:r>
      <w:r w:rsidR="00021F05" w:rsidRPr="002B4CBA">
        <w:rPr>
          <w:rFonts w:cs="EUAlbertina"/>
          <w:color w:val="19161B"/>
          <w:sz w:val="19"/>
          <w:szCs w:val="19"/>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F80846" w:rsidRPr="002B4CBA">
        <w:rPr>
          <w:rFonts w:ascii="Times New Roman" w:eastAsia="ヒラギノ明朝 Pro W3" w:hAnsi="Times" w:cs="Times New Roman"/>
          <w:szCs w:val="18"/>
          <w:lang w:val="en-US"/>
        </w:rPr>
        <w:t xml:space="preserve">When reporting suspected adverse reactions, marketing authorization holders will provide all available information on each individual case, including the following: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101B13" w:rsidRPr="002B4CBA">
        <w:rPr>
          <w:rFonts w:ascii="Times New Roman" w:eastAsia="ヒラギノ明朝 Pro W3" w:hAnsi="Times" w:cs="Times New Roman"/>
          <w:szCs w:val="18"/>
          <w:lang w:val="en-US"/>
        </w:rPr>
        <w:t>r</w:t>
      </w:r>
      <w:r w:rsidR="00384588" w:rsidRPr="002B4CBA">
        <w:rPr>
          <w:rFonts w:ascii="Times New Roman" w:eastAsia="ヒラギノ明朝 Pro W3" w:hAnsi="Times" w:cs="Times New Roman"/>
          <w:szCs w:val="18"/>
          <w:lang w:val="en-US"/>
        </w:rPr>
        <w:t>eport type, date, and a case reference number; the date on which the report was first received from the source and the date of receipt of the most recent information</w:t>
      </w:r>
      <w:r w:rsidR="002B29A3" w:rsidRPr="002B4CBA">
        <w:rPr>
          <w:rFonts w:ascii="Times New Roman" w:eastAsia="ヒラギノ明朝 Pro W3" w:hAnsi="Times" w:cs="Times New Roman"/>
          <w:szCs w:val="18"/>
          <w:lang w:val="en-US"/>
        </w:rPr>
        <w:t>, and other addi</w:t>
      </w:r>
      <w:r w:rsidR="00807085" w:rsidRPr="002B4CBA">
        <w:rPr>
          <w:rFonts w:ascii="Times New Roman" w:eastAsia="ヒラギノ明朝 Pro W3" w:hAnsi="Times" w:cs="Times New Roman"/>
          <w:szCs w:val="18"/>
          <w:lang w:val="en-US"/>
        </w:rPr>
        <w:t>tional documents, if applicable;</w:t>
      </w:r>
      <w:r w:rsidR="002B29A3"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proofErr w:type="gramStart"/>
      <w:r w:rsidR="00101B13" w:rsidRPr="002B4CBA">
        <w:rPr>
          <w:rFonts w:ascii="Times New Roman" w:eastAsia="ヒラギノ明朝 Pro W3" w:hAnsi="Times" w:cs="Times New Roman"/>
          <w:szCs w:val="18"/>
          <w:lang w:val="en-US"/>
        </w:rPr>
        <w:t>r</w:t>
      </w:r>
      <w:r w:rsidR="002B29A3" w:rsidRPr="002B4CBA">
        <w:rPr>
          <w:rFonts w:ascii="Times New Roman" w:eastAsia="ヒラギノ明朝 Pro W3" w:hAnsi="Times" w:cs="Times New Roman"/>
          <w:szCs w:val="18"/>
          <w:lang w:val="en-US"/>
        </w:rPr>
        <w:t>eporter</w:t>
      </w:r>
      <w:r w:rsidR="002B29A3" w:rsidRPr="002B4CBA">
        <w:rPr>
          <w:rFonts w:ascii="Times New Roman" w:eastAsia="ヒラギノ明朝 Pro W3" w:hAnsi="Times" w:cs="Times New Roman"/>
          <w:szCs w:val="18"/>
          <w:lang w:val="en-US"/>
        </w:rPr>
        <w:t>’</w:t>
      </w:r>
      <w:r w:rsidR="002B29A3" w:rsidRPr="002B4CBA">
        <w:rPr>
          <w:rFonts w:ascii="Times New Roman" w:eastAsia="ヒラギノ明朝 Pro W3" w:hAnsi="Times" w:cs="Times New Roman"/>
          <w:szCs w:val="18"/>
          <w:lang w:val="en-US"/>
        </w:rPr>
        <w:t>s</w:t>
      </w:r>
      <w:proofErr w:type="gramEnd"/>
      <w:r w:rsidR="002B29A3" w:rsidRPr="002B4CBA">
        <w:rPr>
          <w:rFonts w:ascii="Times New Roman" w:eastAsia="ヒラギノ明朝 Pro W3" w:hAnsi="Times" w:cs="Times New Roman"/>
          <w:szCs w:val="18"/>
          <w:lang w:val="en-US"/>
        </w:rPr>
        <w:t xml:space="preserve"> address and professional qualifications, including professional </w:t>
      </w:r>
      <w:r w:rsidR="00807085" w:rsidRPr="002B4CBA">
        <w:rPr>
          <w:rFonts w:ascii="Times New Roman" w:eastAsia="ヒラギノ明朝 Pro W3" w:hAnsi="Times" w:cs="Times New Roman"/>
          <w:szCs w:val="18"/>
          <w:lang w:val="en-US"/>
        </w:rPr>
        <w:t>particulars;</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r w:rsidR="00101B13" w:rsidRPr="002B4CBA">
        <w:rPr>
          <w:rFonts w:ascii="Times New Roman" w:eastAsia="ヒラギノ明朝 Pro W3" w:hAnsi="Times" w:cs="Times New Roman"/>
          <w:szCs w:val="18"/>
          <w:lang w:val="en-US"/>
        </w:rPr>
        <w:t>information identifying the patient, and parent in the case of a parent-child report, including age at the time of the onset of the first reaction, age group, weight, height,</w:t>
      </w:r>
      <w:r w:rsidR="00FD5F5F" w:rsidRPr="002B4CBA">
        <w:rPr>
          <w:rFonts w:ascii="Times New Roman" w:eastAsia="ヒラギノ明朝 Pro W3" w:hAnsi="Times" w:cs="Times New Roman"/>
          <w:szCs w:val="18"/>
          <w:lang w:val="en-US"/>
        </w:rPr>
        <w:t xml:space="preserve"> or gender, last maternal menstrual date and/or gestation period at time of exposure</w:t>
      </w:r>
      <w:r w:rsidR="00103F8C" w:rsidRPr="002B4CBA">
        <w:rPr>
          <w:rFonts w:ascii="Times New Roman" w:eastAsia="ヒラギノ明朝 Pro W3" w:hAnsi="Times" w:cs="Times New Roman"/>
          <w:szCs w:val="18"/>
          <w:lang w:val="en-US"/>
        </w:rPr>
        <w:t>, and gestation</w:t>
      </w:r>
      <w:r w:rsidR="00807085" w:rsidRPr="002B4CBA">
        <w:rPr>
          <w:rFonts w:ascii="Times New Roman" w:eastAsia="ヒラギノ明朝 Pro W3" w:hAnsi="Times" w:cs="Times New Roman"/>
          <w:szCs w:val="18"/>
          <w:lang w:val="en-US"/>
        </w:rPr>
        <w:t>al</w:t>
      </w:r>
      <w:r w:rsidR="00103F8C" w:rsidRPr="002B4CBA">
        <w:rPr>
          <w:rFonts w:ascii="Times New Roman" w:eastAsia="ヒラギノ明朝 Pro W3" w:hAnsi="Times" w:cs="Times New Roman"/>
          <w:szCs w:val="18"/>
          <w:lang w:val="en-US"/>
        </w:rPr>
        <w:t xml:space="preserve"> age if the reaction was observed in the</w:t>
      </w:r>
      <w:r w:rsidR="00807085" w:rsidRPr="002B4CBA">
        <w:rPr>
          <w:rFonts w:ascii="Times New Roman" w:eastAsia="ヒラギノ明朝 Pro W3" w:hAnsi="Times" w:cs="Times New Roman"/>
          <w:szCs w:val="18"/>
          <w:lang w:val="en-US"/>
        </w:rPr>
        <w:t xml:space="preserve"> fetus;</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proofErr w:type="gramStart"/>
      <w:r w:rsidR="00807085" w:rsidRPr="002B4CBA">
        <w:rPr>
          <w:rFonts w:ascii="Times New Roman" w:eastAsia="ヒラギノ明朝 Pro W3" w:hAnsi="Times" w:cs="Times New Roman"/>
          <w:szCs w:val="18"/>
          <w:lang w:val="en-US"/>
        </w:rPr>
        <w:t>relevant</w:t>
      </w:r>
      <w:proofErr w:type="gramEnd"/>
      <w:r w:rsidR="00807085" w:rsidRPr="002B4CBA">
        <w:rPr>
          <w:rFonts w:ascii="Times New Roman" w:eastAsia="ヒラギノ明朝 Pro W3" w:hAnsi="Times" w:cs="Times New Roman"/>
          <w:szCs w:val="18"/>
          <w:lang w:val="en-US"/>
        </w:rPr>
        <w:t xml:space="preserve"> medical history and concurrent conditions;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d) </w:t>
      </w:r>
      <w:r w:rsidR="00807085" w:rsidRPr="002B4CBA">
        <w:rPr>
          <w:rFonts w:ascii="Times New Roman" w:eastAsia="ヒラギノ明朝 Pro W3" w:hAnsi="Times" w:cs="Times New Roman"/>
          <w:szCs w:val="18"/>
          <w:lang w:val="en-US"/>
        </w:rPr>
        <w:t xml:space="preserve">the name of the medicinal product(s) suspected to be related to the occurrence of the adverse reaction, including </w:t>
      </w:r>
      <w:r w:rsidR="00C11E75" w:rsidRPr="002B4CBA">
        <w:rPr>
          <w:rFonts w:ascii="Times New Roman" w:eastAsia="ヒラギノ明朝 Pro W3" w:hAnsi="Times" w:cs="Times New Roman"/>
          <w:szCs w:val="18"/>
          <w:lang w:val="en-US"/>
        </w:rPr>
        <w:t xml:space="preserve">interacting medicinal products or, where the name is not known, the active substance and any other characteristics that help identify the medicinal product, including the name of the marketing authorization holder, </w:t>
      </w:r>
      <w:r w:rsidR="008019BC" w:rsidRPr="002B4CBA">
        <w:rPr>
          <w:rFonts w:ascii="Times New Roman" w:eastAsia="ヒラギノ明朝 Pro W3" w:hAnsi="Times" w:cs="Times New Roman"/>
          <w:szCs w:val="18"/>
          <w:lang w:val="en-US"/>
        </w:rPr>
        <w:t>marketing authorization number, pharmaceutical form and routes of administration, indications for use, dose administered, start date and end date of administration, actions taken with the medicinal product</w:t>
      </w:r>
      <w:r w:rsidR="008770F0" w:rsidRPr="002B4CBA">
        <w:rPr>
          <w:rFonts w:ascii="Times New Roman" w:eastAsia="ヒラギノ明朝 Pro W3" w:hAnsi="Times" w:cs="Times New Roman"/>
          <w:szCs w:val="18"/>
          <w:lang w:val="en-US"/>
        </w:rPr>
        <w:t xml:space="preserve"> after the adverse reaction occurred, effect of the </w:t>
      </w:r>
      <w:proofErr w:type="spellStart"/>
      <w:r w:rsidR="008770F0" w:rsidRPr="002B4CBA">
        <w:rPr>
          <w:rFonts w:ascii="Times New Roman" w:eastAsia="ヒラギノ明朝 Pro W3" w:hAnsi="Times" w:cs="Times New Roman"/>
          <w:szCs w:val="18"/>
          <w:lang w:val="en-US"/>
        </w:rPr>
        <w:t>dechallenge</w:t>
      </w:r>
      <w:proofErr w:type="spellEnd"/>
      <w:r w:rsidR="008770F0" w:rsidRPr="002B4CBA">
        <w:rPr>
          <w:rFonts w:ascii="Times New Roman" w:eastAsia="ヒラギノ明朝 Pro W3" w:hAnsi="Times" w:cs="Times New Roman"/>
          <w:szCs w:val="18"/>
          <w:lang w:val="en-US"/>
        </w:rPr>
        <w:t xml:space="preserve"> and </w:t>
      </w:r>
      <w:proofErr w:type="spellStart"/>
      <w:r w:rsidR="008770F0" w:rsidRPr="002B4CBA">
        <w:rPr>
          <w:rFonts w:ascii="Times New Roman" w:eastAsia="ヒラギノ明朝 Pro W3" w:hAnsi="Times" w:cs="Times New Roman"/>
          <w:szCs w:val="18"/>
          <w:lang w:val="en-US"/>
        </w:rPr>
        <w:t>rechallenge</w:t>
      </w:r>
      <w:proofErr w:type="spellEnd"/>
      <w:r w:rsidR="003C7867"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e) </w:t>
      </w:r>
      <w:r w:rsidR="003C7867" w:rsidRPr="002B4CBA">
        <w:rPr>
          <w:rFonts w:ascii="Times New Roman" w:eastAsia="ヒラギノ明朝 Pro W3" w:hAnsi="Times" w:cs="Times New Roman"/>
          <w:szCs w:val="18"/>
          <w:lang w:val="en-US"/>
        </w:rPr>
        <w:t>In the event of suspected quality problems with a product, t</w:t>
      </w:r>
      <w:r w:rsidR="004D7907" w:rsidRPr="002B4CBA">
        <w:rPr>
          <w:rFonts w:ascii="Times New Roman" w:eastAsia="ヒラギノ明朝 Pro W3" w:hAnsi="Times" w:cs="Times New Roman"/>
          <w:szCs w:val="18"/>
          <w:lang w:val="en-US"/>
        </w:rPr>
        <w:t>he batch number, expiration date, and a des</w:t>
      </w:r>
      <w:r w:rsidR="003C7867" w:rsidRPr="002B4CBA">
        <w:rPr>
          <w:rFonts w:ascii="Times New Roman" w:eastAsia="ヒラギノ明朝 Pro W3" w:hAnsi="Times" w:cs="Times New Roman"/>
          <w:szCs w:val="18"/>
          <w:lang w:val="en-US"/>
        </w:rPr>
        <w:t>cription of the quality concern;</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f) </w:t>
      </w:r>
      <w:proofErr w:type="gramStart"/>
      <w:r w:rsidR="003C7867" w:rsidRPr="002B4CBA">
        <w:rPr>
          <w:rFonts w:ascii="Times New Roman" w:eastAsia="ヒラギノ明朝 Pro W3" w:hAnsi="Times" w:cs="Times New Roman"/>
          <w:szCs w:val="18"/>
          <w:lang w:val="en-US"/>
        </w:rPr>
        <w:t>for</w:t>
      </w:r>
      <w:proofErr w:type="gramEnd"/>
      <w:r w:rsidR="003C7867" w:rsidRPr="002B4CBA">
        <w:rPr>
          <w:rFonts w:ascii="Times New Roman" w:eastAsia="ヒラギノ明朝 Pro W3" w:hAnsi="Times" w:cs="Times New Roman"/>
          <w:szCs w:val="18"/>
          <w:lang w:val="en-US"/>
        </w:rPr>
        <w:t xml:space="preserve"> plasma-derived biological products and vaccines, the batch numbers;</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g) </w:t>
      </w:r>
      <w:proofErr w:type="gramStart"/>
      <w:r w:rsidR="00487E95" w:rsidRPr="002B4CBA">
        <w:rPr>
          <w:rFonts w:ascii="Times New Roman" w:eastAsia="ヒラギノ明朝 Pro W3" w:hAnsi="Times" w:cs="Times New Roman"/>
          <w:szCs w:val="18"/>
          <w:lang w:val="en-US"/>
        </w:rPr>
        <w:t>concomitant</w:t>
      </w:r>
      <w:proofErr w:type="gramEnd"/>
      <w:r w:rsidR="00487E95" w:rsidRPr="002B4CBA">
        <w:rPr>
          <w:rFonts w:ascii="Times New Roman" w:eastAsia="ヒラギノ明朝 Pro W3" w:hAnsi="Times" w:cs="Times New Roman"/>
          <w:szCs w:val="18"/>
          <w:lang w:val="en-US"/>
        </w:rPr>
        <w:t xml:space="preserve"> medicinal products, which are not suspected to be related to the occurrence of the adverse reaction and relevant past medical therapies </w:t>
      </w:r>
      <w:r w:rsidR="00D03664" w:rsidRPr="002B4CBA">
        <w:rPr>
          <w:rFonts w:ascii="Times New Roman" w:eastAsia="ヒラギノ明朝 Pro W3" w:hAnsi="Times" w:cs="Times New Roman"/>
          <w:szCs w:val="18"/>
          <w:lang w:val="en-US"/>
        </w:rPr>
        <w:t>administered to the patient or the parent;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ğ</w:t>
      </w:r>
      <w:r w:rsidRPr="002B4CBA">
        <w:rPr>
          <w:rFonts w:ascii="Times New Roman" w:eastAsia="ヒラギノ明朝 Pro W3" w:hAnsi="Times" w:cs="Times New Roman"/>
          <w:szCs w:val="18"/>
          <w:lang w:val="en-US"/>
        </w:rPr>
        <w:t xml:space="preserve">) </w:t>
      </w:r>
      <w:r w:rsidR="00D03664" w:rsidRPr="002B4CBA">
        <w:rPr>
          <w:rFonts w:ascii="Times New Roman" w:eastAsia="ヒラギノ明朝 Pro W3" w:hAnsi="Times" w:cs="Times New Roman"/>
          <w:szCs w:val="18"/>
          <w:lang w:val="en-US"/>
        </w:rPr>
        <w:t xml:space="preserve">start date and end date of the suspected adverse reactions or duration, seriousness, outcome of the suspected adverse reactions at the time of last observation, time intervals between suspect medicinal product administration and start of adverse reaction, </w:t>
      </w:r>
      <w:r w:rsidR="003C7172" w:rsidRPr="002B4CBA">
        <w:rPr>
          <w:rFonts w:ascii="Times New Roman" w:eastAsia="ヒラギノ明朝 Pro W3" w:hAnsi="Times" w:cs="Times New Roman"/>
          <w:szCs w:val="18"/>
          <w:lang w:val="en-US"/>
        </w:rPr>
        <w:t>the original reporter</w:t>
      </w:r>
      <w:r w:rsidR="003C7172" w:rsidRPr="002B4CBA">
        <w:rPr>
          <w:rFonts w:ascii="Times New Roman" w:eastAsia="ヒラギノ明朝 Pro W3" w:hAnsi="Times" w:cs="Times New Roman"/>
          <w:szCs w:val="18"/>
          <w:lang w:val="en-US"/>
        </w:rPr>
        <w:t>’</w:t>
      </w:r>
      <w:r w:rsidR="003C7172" w:rsidRPr="002B4CBA">
        <w:rPr>
          <w:rFonts w:ascii="Times New Roman" w:eastAsia="ヒラギノ明朝 Pro W3" w:hAnsi="Times" w:cs="Times New Roman"/>
          <w:szCs w:val="18"/>
          <w:lang w:val="en-US"/>
        </w:rPr>
        <w:t>s words or short phrases used to describe the reaction(s);</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h) </w:t>
      </w:r>
      <w:proofErr w:type="gramStart"/>
      <w:r w:rsidR="00C32392" w:rsidRPr="002B4CBA">
        <w:rPr>
          <w:rFonts w:ascii="Times New Roman" w:eastAsia="ヒラギノ明朝 Pro W3" w:hAnsi="Times" w:cs="Times New Roman"/>
          <w:szCs w:val="18"/>
          <w:lang w:val="en-US"/>
        </w:rPr>
        <w:t>results</w:t>
      </w:r>
      <w:proofErr w:type="gramEnd"/>
      <w:r w:rsidR="00C32392" w:rsidRPr="002B4CBA">
        <w:rPr>
          <w:rFonts w:ascii="Times New Roman" w:eastAsia="ヒラギノ明朝 Pro W3" w:hAnsi="Times" w:cs="Times New Roman"/>
          <w:szCs w:val="18"/>
          <w:lang w:val="en-US"/>
        </w:rPr>
        <w:t xml:space="preserve"> of tests and procedures relevant to the adverse reaction;</w:t>
      </w:r>
    </w:p>
    <w:p w:rsidR="00921FE5" w:rsidRPr="002B4CBA" w:rsidRDefault="00921FE5" w:rsidP="00BA7B13">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ı</w:t>
      </w:r>
      <w:r w:rsidRPr="002B4CBA">
        <w:rPr>
          <w:rFonts w:ascii="Times New Roman" w:eastAsia="ヒラギノ明朝 Pro W3" w:hAnsi="Times" w:cs="Times New Roman"/>
          <w:szCs w:val="18"/>
          <w:lang w:val="en-US"/>
        </w:rPr>
        <w:t xml:space="preserve">) </w:t>
      </w:r>
      <w:proofErr w:type="gramStart"/>
      <w:r w:rsidR="00BA7B13" w:rsidRPr="002B4CBA">
        <w:rPr>
          <w:rFonts w:ascii="Times New Roman" w:eastAsia="ヒラギノ明朝 Pro W3" w:hAnsi="Times" w:cs="Times New Roman"/>
          <w:szCs w:val="18"/>
          <w:lang w:val="en-US"/>
        </w:rPr>
        <w:t>date</w:t>
      </w:r>
      <w:proofErr w:type="gramEnd"/>
      <w:r w:rsidR="00BA7B13" w:rsidRPr="002B4CBA">
        <w:rPr>
          <w:rFonts w:ascii="Times New Roman" w:eastAsia="ヒラギノ明朝 Pro W3" w:hAnsi="Times" w:cs="Times New Roman"/>
          <w:szCs w:val="18"/>
          <w:lang w:val="en-US"/>
        </w:rPr>
        <w:t xml:space="preserve"> and cause of death, including autopsy-determined causes, in the event of death of the patient</w:t>
      </w:r>
      <w:r w:rsidR="00290BB9" w:rsidRPr="002B4CBA">
        <w:rPr>
          <w:rFonts w:ascii="Times New Roman" w:eastAsia="ヒラギノ明朝 Pro W3" w:hAnsi="Times" w:cs="Times New Roman"/>
          <w:szCs w:val="18"/>
          <w:lang w:val="en-US"/>
        </w:rPr>
        <w:t>;</w:t>
      </w:r>
    </w:p>
    <w:p w:rsidR="00921FE5" w:rsidRPr="002B4CBA" w:rsidRDefault="00921FE5" w:rsidP="00876C85">
      <w:pPr>
        <w:tabs>
          <w:tab w:val="left" w:pos="566"/>
        </w:tabs>
        <w:spacing w:after="0" w:line="240" w:lineRule="exact"/>
        <w:ind w:firstLine="566"/>
        <w:jc w:val="both"/>
        <w:rPr>
          <w:rFonts w:ascii="Times New Roman" w:eastAsia="ヒラギノ明朝 Pro W3" w:hAnsi="Times" w:cs="Times New Roman"/>
          <w:szCs w:val="18"/>
          <w:lang w:val="en-US"/>
        </w:rPr>
      </w:pPr>
      <w:proofErr w:type="spellStart"/>
      <w:r w:rsidRPr="002B4CBA">
        <w:rPr>
          <w:rFonts w:ascii="Times New Roman" w:eastAsia="ヒラギノ明朝 Pro W3" w:hAnsi="Times" w:cs="Times New Roman"/>
          <w:szCs w:val="18"/>
          <w:lang w:val="en-US"/>
        </w:rPr>
        <w:t>i</w:t>
      </w:r>
      <w:proofErr w:type="spellEnd"/>
      <w:r w:rsidRPr="002B4CBA">
        <w:rPr>
          <w:rFonts w:ascii="Times New Roman" w:eastAsia="ヒラギノ明朝 Pro W3" w:hAnsi="Times" w:cs="Times New Roman"/>
          <w:szCs w:val="18"/>
          <w:lang w:val="en-US"/>
        </w:rPr>
        <w:t xml:space="preserve">) </w:t>
      </w:r>
      <w:r w:rsidR="00876C85" w:rsidRPr="002B4CBA">
        <w:rPr>
          <w:rFonts w:ascii="Times New Roman" w:eastAsia="ヒラギノ明朝 Pro W3" w:hAnsi="Times" w:cs="Times New Roman"/>
          <w:szCs w:val="18"/>
          <w:lang w:val="en-US"/>
        </w:rPr>
        <w:t xml:space="preserve">for serious adverse reactions, </w:t>
      </w:r>
      <w:r w:rsidR="00290BB9" w:rsidRPr="002B4CBA">
        <w:rPr>
          <w:rFonts w:ascii="Times New Roman" w:eastAsia="ヒラギノ明朝 Pro W3" w:hAnsi="Times" w:cs="Times New Roman"/>
          <w:szCs w:val="18"/>
          <w:lang w:val="en-US"/>
        </w:rPr>
        <w:t xml:space="preserve">a case narrative, providing all relevant information </w:t>
      </w:r>
      <w:r w:rsidR="00876C85" w:rsidRPr="002B4CBA">
        <w:rPr>
          <w:rFonts w:ascii="Times New Roman" w:eastAsia="ヒラギノ明朝 Pro W3" w:hAnsi="Times" w:cs="Times New Roman"/>
          <w:szCs w:val="18"/>
          <w:lang w:val="en-US"/>
        </w:rPr>
        <w:t>in a logical time sequence, in the chronology of the patient</w:t>
      </w:r>
      <w:r w:rsidR="00876C85" w:rsidRPr="002B4CBA">
        <w:rPr>
          <w:rFonts w:ascii="Times New Roman" w:eastAsia="ヒラギノ明朝 Pro W3" w:hAnsi="Times" w:cs="Times New Roman"/>
          <w:szCs w:val="18"/>
          <w:lang w:val="en-US"/>
        </w:rPr>
        <w:t>’</w:t>
      </w:r>
      <w:r w:rsidR="00876C85" w:rsidRPr="002B4CBA">
        <w:rPr>
          <w:rFonts w:ascii="Times New Roman" w:eastAsia="ヒラギノ明朝 Pro W3" w:hAnsi="Times" w:cs="Times New Roman"/>
          <w:szCs w:val="18"/>
          <w:lang w:val="en-US"/>
        </w:rPr>
        <w:t>s experience including clinical course, therapeutic measures, outcome and follow-up information obtained;</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j) </w:t>
      </w:r>
      <w:proofErr w:type="gramStart"/>
      <w:r w:rsidR="00876C85" w:rsidRPr="002B4CBA">
        <w:rPr>
          <w:rFonts w:ascii="Times New Roman" w:eastAsia="ヒラギノ明朝 Pro W3" w:hAnsi="Times" w:cs="Times New Roman"/>
          <w:szCs w:val="18"/>
          <w:lang w:val="en-US"/>
        </w:rPr>
        <w:t>reasons</w:t>
      </w:r>
      <w:proofErr w:type="gramEnd"/>
      <w:r w:rsidR="00876C85" w:rsidRPr="002B4CBA">
        <w:rPr>
          <w:rFonts w:ascii="Times New Roman" w:eastAsia="ヒラギノ明朝 Pro W3" w:hAnsi="Times" w:cs="Times New Roman"/>
          <w:szCs w:val="18"/>
          <w:lang w:val="en-US"/>
        </w:rPr>
        <w:t xml:space="preserve"> for nullifying or </w:t>
      </w:r>
      <w:r w:rsidR="001F0B7C" w:rsidRPr="002B4CBA">
        <w:rPr>
          <w:rFonts w:ascii="Times New Roman" w:eastAsia="ヒラギノ明朝 Pro W3" w:hAnsi="Times" w:cs="Times New Roman"/>
          <w:szCs w:val="18"/>
          <w:lang w:val="en-US"/>
        </w:rPr>
        <w:t xml:space="preserve">amending an adverse reaction report. </w:t>
      </w:r>
    </w:p>
    <w:p w:rsidR="00921FE5" w:rsidRPr="002B4CBA" w:rsidRDefault="001F0B7C"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Literature reports</w:t>
      </w:r>
    </w:p>
    <w:p w:rsidR="00921FE5" w:rsidRPr="002B4CBA" w:rsidRDefault="001F0B7C"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17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The marketing authorization holder will submit to T</w:t>
      </w:r>
      <w:r w:rsidRPr="002B4CBA">
        <w:rPr>
          <w:rFonts w:ascii="Times New Roman" w:eastAsia="ヒラギノ明朝 Pro W3" w:hAnsi="Times" w:cs="Times New Roman"/>
          <w:szCs w:val="18"/>
          <w:lang w:val="en-US"/>
        </w:rPr>
        <w:t>Ü</w:t>
      </w:r>
      <w:r w:rsidRPr="002B4CBA">
        <w:rPr>
          <w:rFonts w:ascii="Times New Roman" w:eastAsia="ヒラギノ明朝 Pro W3" w:hAnsi="Times" w:cs="Times New Roman"/>
          <w:szCs w:val="18"/>
          <w:lang w:val="en-US"/>
        </w:rPr>
        <w:t xml:space="preserve">FAM a copy of any national </w:t>
      </w:r>
      <w:r w:rsidR="00FA2F58" w:rsidRPr="002B4CBA">
        <w:rPr>
          <w:rFonts w:ascii="Times New Roman" w:eastAsia="ヒラギノ明朝 Pro W3" w:hAnsi="Times" w:cs="Times New Roman"/>
          <w:szCs w:val="18"/>
          <w:lang w:val="en-US"/>
        </w:rPr>
        <w:t>or international article</w:t>
      </w:r>
      <w:r w:rsidR="00AB4083" w:rsidRPr="002B4CBA">
        <w:rPr>
          <w:rFonts w:ascii="Times New Roman" w:eastAsia="ヒラギノ明朝 Pro W3" w:hAnsi="Times" w:cs="Times New Roman"/>
          <w:szCs w:val="18"/>
          <w:lang w:val="en-US"/>
        </w:rPr>
        <w:t xml:space="preserve"> </w:t>
      </w:r>
      <w:r w:rsidR="00FA2F58" w:rsidRPr="002B4CBA">
        <w:rPr>
          <w:rFonts w:ascii="Times New Roman" w:eastAsia="ヒラギノ明朝 Pro W3" w:hAnsi="Times" w:cs="Times New Roman"/>
          <w:szCs w:val="18"/>
          <w:lang w:val="en-US"/>
        </w:rPr>
        <w:t>involving an</w:t>
      </w:r>
      <w:r w:rsidR="00AB4083" w:rsidRPr="002B4CBA">
        <w:rPr>
          <w:rFonts w:ascii="Times New Roman" w:eastAsia="ヒラギノ明朝 Pro W3" w:hAnsi="Times" w:cs="Times New Roman"/>
          <w:szCs w:val="18"/>
          <w:lang w:val="en-US"/>
        </w:rPr>
        <w:t xml:space="preserve"> adverse</w:t>
      </w:r>
      <w:r w:rsidR="00FA2F58" w:rsidRPr="002B4CBA">
        <w:rPr>
          <w:rFonts w:ascii="Times New Roman" w:eastAsia="ヒラギノ明朝 Pro W3" w:hAnsi="Times" w:cs="Times New Roman"/>
          <w:szCs w:val="18"/>
          <w:lang w:val="en-US"/>
        </w:rPr>
        <w:t xml:space="preserve"> reaction that occurred</w:t>
      </w:r>
      <w:r w:rsidR="00AB4083" w:rsidRPr="002B4CBA">
        <w:rPr>
          <w:rFonts w:ascii="Times New Roman" w:eastAsia="ヒラギノ明朝 Pro W3" w:hAnsi="Times" w:cs="Times New Roman"/>
          <w:szCs w:val="18"/>
          <w:lang w:val="en-US"/>
        </w:rPr>
        <w:t xml:space="preserve"> in Turkey, or an abstract </w:t>
      </w:r>
      <w:r w:rsidR="00FA2F58" w:rsidRPr="002B4CBA">
        <w:rPr>
          <w:rFonts w:ascii="Times New Roman" w:eastAsia="ヒラギノ明朝 Pro W3" w:hAnsi="Times" w:cs="Times New Roman"/>
          <w:szCs w:val="18"/>
          <w:lang w:val="en-US"/>
        </w:rPr>
        <w:t xml:space="preserve">of the article </w:t>
      </w:r>
      <w:r w:rsidR="00AB4083" w:rsidRPr="002B4CBA">
        <w:rPr>
          <w:rFonts w:ascii="Times New Roman" w:eastAsia="ヒラギノ明朝 Pro W3" w:hAnsi="Times" w:cs="Times New Roman"/>
          <w:szCs w:val="18"/>
          <w:lang w:val="en-US"/>
        </w:rPr>
        <w:t xml:space="preserve">in Turkish, </w:t>
      </w:r>
      <w:r w:rsidR="00FA2F58" w:rsidRPr="002B4CBA">
        <w:rPr>
          <w:rFonts w:ascii="Times New Roman" w:eastAsia="ヒラギノ明朝 Pro W3" w:hAnsi="Times" w:cs="Times New Roman"/>
          <w:szCs w:val="18"/>
          <w:lang w:val="en-US"/>
        </w:rPr>
        <w:t xml:space="preserve">if </w:t>
      </w:r>
      <w:r w:rsidR="00AB4083" w:rsidRPr="002B4CBA">
        <w:rPr>
          <w:rFonts w:ascii="Times New Roman" w:eastAsia="ヒラギノ明朝 Pro W3" w:hAnsi="Times" w:cs="Times New Roman"/>
          <w:szCs w:val="18"/>
          <w:lang w:val="en-US"/>
        </w:rPr>
        <w:t xml:space="preserve">published in a language other than Turkish. </w:t>
      </w:r>
      <w:r w:rsidR="00987164" w:rsidRPr="002B4CBA">
        <w:rPr>
          <w:rFonts w:ascii="Times New Roman" w:eastAsia="ヒラギノ明朝 Pro W3" w:hAnsi="Times" w:cs="Times New Roman"/>
          <w:szCs w:val="18"/>
          <w:lang w:val="en-US"/>
        </w:rPr>
        <w:t>Upon T</w:t>
      </w:r>
      <w:r w:rsidR="00987164" w:rsidRPr="002B4CBA">
        <w:rPr>
          <w:rFonts w:ascii="Times New Roman" w:eastAsia="ヒラギノ明朝 Pro W3" w:hAnsi="Times" w:cs="Times New Roman"/>
          <w:szCs w:val="18"/>
          <w:lang w:val="en-US"/>
        </w:rPr>
        <w:t>Ü</w:t>
      </w:r>
      <w:r w:rsidR="00987164" w:rsidRPr="002B4CBA">
        <w:rPr>
          <w:rFonts w:ascii="Times New Roman" w:eastAsia="ヒラギノ明朝 Pro W3" w:hAnsi="Times" w:cs="Times New Roman"/>
          <w:szCs w:val="18"/>
          <w:lang w:val="en-US"/>
        </w:rPr>
        <w:t>FAM</w:t>
      </w:r>
      <w:r w:rsidR="00987164" w:rsidRPr="002B4CBA">
        <w:rPr>
          <w:rFonts w:ascii="Times New Roman" w:eastAsia="ヒラギノ明朝 Pro W3" w:hAnsi="Times" w:cs="Times New Roman"/>
          <w:szCs w:val="18"/>
          <w:lang w:val="en-US"/>
        </w:rPr>
        <w:t>’</w:t>
      </w:r>
      <w:r w:rsidR="00987164" w:rsidRPr="002B4CBA">
        <w:rPr>
          <w:rFonts w:ascii="Times New Roman" w:eastAsia="ヒラギノ明朝 Pro W3" w:hAnsi="Times" w:cs="Times New Roman"/>
          <w:szCs w:val="18"/>
          <w:lang w:val="en-US"/>
        </w:rPr>
        <w:t xml:space="preserve">s request, a full translation of the article will be submitted. </w:t>
      </w:r>
    </w:p>
    <w:p w:rsidR="00921FE5" w:rsidRPr="002B4CBA" w:rsidRDefault="00987164" w:rsidP="00921FE5">
      <w:pPr>
        <w:spacing w:before="85"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CHAPTER FIVE</w:t>
      </w:r>
    </w:p>
    <w:p w:rsidR="00921FE5" w:rsidRPr="002B4CBA" w:rsidRDefault="00987164" w:rsidP="00921FE5">
      <w:pPr>
        <w:spacing w:after="85"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Periodic Risk-Benefit Assessment Reports </w:t>
      </w:r>
    </w:p>
    <w:p w:rsidR="00921FE5" w:rsidRPr="002B4CBA" w:rsidRDefault="00987164"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Content of periodic risk-benefit assessment report</w:t>
      </w:r>
      <w:r w:rsidR="004F6BD1" w:rsidRPr="002B4CBA">
        <w:rPr>
          <w:rFonts w:ascii="Times New Roman" w:eastAsia="ヒラギノ明朝 Pro W3" w:hAnsi="Times" w:cs="Times New Roman"/>
          <w:b/>
          <w:szCs w:val="18"/>
          <w:lang w:val="en-US"/>
        </w:rPr>
        <w:t>s</w:t>
      </w:r>
      <w:r w:rsidRPr="002B4CBA">
        <w:rPr>
          <w:rFonts w:ascii="Times New Roman" w:eastAsia="ヒラギノ明朝 Pro W3" w:hAnsi="Times" w:cs="Times New Roman"/>
          <w:b/>
          <w:szCs w:val="18"/>
          <w:lang w:val="en-US"/>
        </w:rPr>
        <w:t xml:space="preserve"> </w:t>
      </w:r>
    </w:p>
    <w:p w:rsidR="00921FE5" w:rsidRPr="002B4CBA" w:rsidRDefault="004F6BD1"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18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The periodic risk-benefit assessment report will be based on all available data</w:t>
      </w:r>
      <w:r w:rsidR="004E4D29" w:rsidRPr="002B4CBA">
        <w:rPr>
          <w:rFonts w:ascii="Times New Roman" w:eastAsia="ヒラギノ明朝 Pro W3" w:hAnsi="Times" w:cs="Times New Roman"/>
          <w:szCs w:val="18"/>
          <w:lang w:val="en-US"/>
        </w:rPr>
        <w:t xml:space="preserve"> related to the medicinal product</w:t>
      </w:r>
      <w:r w:rsidR="004E4D29" w:rsidRPr="002B4CBA">
        <w:rPr>
          <w:rFonts w:ascii="Times New Roman" w:eastAsia="ヒラギノ明朝 Pro W3" w:hAnsi="Times" w:cs="Times New Roman"/>
          <w:szCs w:val="18"/>
          <w:lang w:val="en-US"/>
        </w:rPr>
        <w:t>’</w:t>
      </w:r>
      <w:r w:rsidR="004E4D29" w:rsidRPr="002B4CBA">
        <w:rPr>
          <w:rFonts w:ascii="Times New Roman" w:eastAsia="ヒラギノ明朝 Pro W3" w:hAnsi="Times" w:cs="Times New Roman"/>
          <w:szCs w:val="18"/>
          <w:lang w:val="en-US"/>
        </w:rPr>
        <w:t xml:space="preserve">s risks and benefits, including information on off-label </w:t>
      </w:r>
      <w:proofErr w:type="gramStart"/>
      <w:r w:rsidR="004E4D29" w:rsidRPr="002B4CBA">
        <w:rPr>
          <w:rFonts w:ascii="Times New Roman" w:eastAsia="ヒラギノ明朝 Pro W3" w:hAnsi="Times" w:cs="Times New Roman"/>
          <w:szCs w:val="18"/>
          <w:lang w:val="en-US"/>
        </w:rPr>
        <w:t xml:space="preserve">use </w:t>
      </w:r>
      <w:r w:rsidRPr="002B4CBA">
        <w:rPr>
          <w:rFonts w:ascii="Times New Roman" w:eastAsia="ヒラギノ明朝 Pro W3" w:hAnsi="Times" w:cs="Times New Roman"/>
          <w:szCs w:val="18"/>
          <w:lang w:val="en-US"/>
        </w:rPr>
        <w:t xml:space="preserve"> </w:t>
      </w:r>
      <w:r w:rsidR="004E4D29" w:rsidRPr="002B4CBA">
        <w:rPr>
          <w:rFonts w:ascii="Times New Roman" w:eastAsia="ヒラギノ明朝 Pro W3" w:hAnsi="Times" w:cs="Times New Roman"/>
          <w:szCs w:val="18"/>
          <w:lang w:val="en-US"/>
        </w:rPr>
        <w:t>and</w:t>
      </w:r>
      <w:proofErr w:type="gramEnd"/>
      <w:r w:rsidR="004E4D29" w:rsidRPr="002B4CBA">
        <w:rPr>
          <w:rFonts w:ascii="Times New Roman" w:eastAsia="ヒラギノ明朝 Pro W3" w:hAnsi="Times" w:cs="Times New Roman"/>
          <w:szCs w:val="18"/>
          <w:lang w:val="en-US"/>
        </w:rPr>
        <w:t xml:space="preserve"> data from clinical </w:t>
      </w:r>
      <w:r w:rsidR="005E3C59" w:rsidRPr="002B4CBA">
        <w:rPr>
          <w:rFonts w:ascii="Times New Roman" w:eastAsia="ヒラギノ明朝 Pro W3" w:hAnsi="Times" w:cs="Times New Roman"/>
          <w:szCs w:val="18"/>
          <w:lang w:val="en-US"/>
        </w:rPr>
        <w:t>studies, and will focus on new information which has emerged since the data-lock point of the last periodic risk-benefit assessment report to provide a scientific assessment of the medicinal product</w:t>
      </w:r>
      <w:r w:rsidR="005E3C59" w:rsidRPr="002B4CBA">
        <w:rPr>
          <w:rFonts w:ascii="Times New Roman" w:eastAsia="ヒラギノ明朝 Pro W3" w:hAnsi="Times" w:cs="Times New Roman"/>
          <w:szCs w:val="18"/>
          <w:lang w:val="en-US"/>
        </w:rPr>
        <w:t>’</w:t>
      </w:r>
      <w:r w:rsidR="005E3C59" w:rsidRPr="002B4CBA">
        <w:rPr>
          <w:rFonts w:ascii="Times New Roman" w:eastAsia="ヒラギノ明朝 Pro W3" w:hAnsi="Times" w:cs="Times New Roman"/>
          <w:szCs w:val="18"/>
          <w:lang w:val="en-US"/>
        </w:rPr>
        <w:t xml:space="preserve">s </w:t>
      </w:r>
      <w:r w:rsidR="005C5669" w:rsidRPr="002B4CBA">
        <w:rPr>
          <w:rFonts w:ascii="Times New Roman" w:eastAsia="ヒラギノ明朝 Pro W3" w:hAnsi="Times" w:cs="Times New Roman"/>
          <w:szCs w:val="18"/>
          <w:lang w:val="en-US"/>
        </w:rPr>
        <w:t xml:space="preserve">risk-benefit balance.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5C5669" w:rsidRPr="002B4CBA">
        <w:rPr>
          <w:rFonts w:ascii="Times New Roman" w:eastAsia="ヒラギノ明朝 Pro W3" w:hAnsi="Times" w:cs="Times New Roman"/>
          <w:szCs w:val="18"/>
          <w:lang w:val="en-US"/>
        </w:rPr>
        <w:t xml:space="preserve">The periodic risk-benefit assessment report will provide an accurate estimate of the population exposed to the medicinal product, including all data relating to the volume of sales and volume of prescriptions. </w:t>
      </w:r>
      <w:r w:rsidR="00722DFC" w:rsidRPr="002B4CBA">
        <w:rPr>
          <w:rFonts w:ascii="Times New Roman" w:eastAsia="ヒラギノ明朝 Pro W3" w:hAnsi="Times" w:cs="Times New Roman"/>
          <w:szCs w:val="18"/>
          <w:lang w:val="en-US"/>
        </w:rPr>
        <w:t xml:space="preserve">The exposure estimate will be accompanied by a qualitative and quantitative analysis of actual use, which will indicate, where appropriate, how actual use differs from the </w:t>
      </w:r>
      <w:r w:rsidR="00722DFC" w:rsidRPr="002B4CBA">
        <w:rPr>
          <w:rFonts w:ascii="Times New Roman" w:eastAsia="ヒラギノ明朝 Pro W3" w:hAnsi="Times" w:cs="Times New Roman"/>
          <w:szCs w:val="18"/>
          <w:lang w:val="en-US"/>
        </w:rPr>
        <w:lastRenderedPageBreak/>
        <w:t>indicated use bas</w:t>
      </w:r>
      <w:r w:rsidR="00FF68E4" w:rsidRPr="002B4CBA">
        <w:rPr>
          <w:rFonts w:ascii="Times New Roman" w:eastAsia="ヒラギノ明朝 Pro W3" w:hAnsi="Times" w:cs="Times New Roman"/>
          <w:szCs w:val="18"/>
          <w:lang w:val="en-US"/>
        </w:rPr>
        <w:t xml:space="preserve">ed on all data available to the marketing authorization holder, including the results of observational or drug utilization studies. </w:t>
      </w:r>
    </w:p>
    <w:p w:rsidR="00921FE5" w:rsidRPr="002B4CBA" w:rsidRDefault="00921FE5" w:rsidP="00FF68E4">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FF68E4" w:rsidRPr="002B4CBA">
        <w:rPr>
          <w:rFonts w:ascii="Times New Roman" w:eastAsia="ヒラギノ明朝 Pro W3" w:hAnsi="Times" w:cs="Times New Roman"/>
          <w:szCs w:val="18"/>
          <w:lang w:val="en-US"/>
        </w:rPr>
        <w:t xml:space="preserve">The periodic risk-benefit assessment report </w:t>
      </w:r>
      <w:r w:rsidR="00DE2C36" w:rsidRPr="002B4CBA">
        <w:rPr>
          <w:rFonts w:ascii="Times New Roman" w:eastAsia="ヒラギノ明朝 Pro W3" w:hAnsi="Times" w:cs="Times New Roman"/>
          <w:szCs w:val="18"/>
          <w:lang w:val="en-US"/>
        </w:rPr>
        <w:t>will</w:t>
      </w:r>
      <w:r w:rsidR="00FF68E4" w:rsidRPr="002B4CBA">
        <w:rPr>
          <w:rFonts w:ascii="Times New Roman" w:eastAsia="ヒラギノ明朝 Pro W3" w:hAnsi="Times" w:cs="Times New Roman"/>
          <w:szCs w:val="18"/>
          <w:lang w:val="en-US"/>
        </w:rPr>
        <w:t xml:space="preserve"> contain the results of assessments of the effectiveness of risk </w:t>
      </w:r>
      <w:r w:rsidR="00DE2C36" w:rsidRPr="002B4CBA">
        <w:rPr>
          <w:rFonts w:ascii="Times New Roman" w:eastAsia="ヒラギノ明朝 Pro W3" w:hAnsi="Times" w:cs="Times New Roman"/>
          <w:szCs w:val="18"/>
          <w:lang w:val="en-US"/>
        </w:rPr>
        <w:t>minimization</w:t>
      </w:r>
      <w:r w:rsidR="00FF68E4" w:rsidRPr="002B4CBA">
        <w:rPr>
          <w:rFonts w:ascii="Times New Roman" w:eastAsia="ヒラギノ明朝 Pro W3" w:hAnsi="Times" w:cs="Times New Roman"/>
          <w:szCs w:val="18"/>
          <w:lang w:val="en-US"/>
        </w:rPr>
        <w:t xml:space="preserve"> activities relevant to the risk</w:t>
      </w:r>
      <w:r w:rsidR="00FF68E4" w:rsidRPr="002B4CBA">
        <w:rPr>
          <w:rFonts w:ascii="Times New Roman" w:eastAsia="ヒラギノ明朝 Pro W3" w:hAnsi="Times" w:cs="Times New Roman"/>
          <w:szCs w:val="18"/>
          <w:lang w:val="en-US"/>
        </w:rPr>
        <w:t>–</w:t>
      </w:r>
      <w:r w:rsidR="00FF68E4" w:rsidRPr="002B4CBA">
        <w:rPr>
          <w:rFonts w:ascii="Times New Roman" w:eastAsia="ヒラギノ明朝 Pro W3" w:hAnsi="Times" w:cs="Times New Roman"/>
          <w:szCs w:val="18"/>
          <w:lang w:val="en-US"/>
        </w:rPr>
        <w:t>benefit assessment</w:t>
      </w:r>
      <w:r w:rsidR="00DE2C36" w:rsidRPr="002B4CBA">
        <w:rPr>
          <w:rFonts w:ascii="Times New Roman" w:eastAsia="ヒラギノ明朝 Pro W3" w:hAnsi="Times" w:cs="Times New Roman"/>
          <w:szCs w:val="18"/>
          <w:lang w:val="en-US"/>
        </w:rPr>
        <w:t xml:space="preserve">. </w:t>
      </w:r>
    </w:p>
    <w:p w:rsidR="00921FE5" w:rsidRPr="002B4CBA" w:rsidRDefault="00921FE5" w:rsidP="0084737D">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84737D" w:rsidRPr="002B4CBA">
        <w:rPr>
          <w:rFonts w:ascii="Times New Roman" w:eastAsia="ヒラギノ明朝 Pro W3" w:hAnsi="Times" w:cs="Times New Roman"/>
          <w:szCs w:val="18"/>
          <w:lang w:val="en-US"/>
        </w:rPr>
        <w:t xml:space="preserve">Marketing authorization holders will not be required to include systematically detailed listings of individual cases, including case narratives, in the periodic risk-benefit assessment report. However, they will provide case narratives in the relevant risk evaluation section where relevant to the scientific analysis of a signal or safety concern.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(5) </w:t>
      </w:r>
      <w:r w:rsidR="008F1AFF" w:rsidRPr="002B4CBA">
        <w:rPr>
          <w:rFonts w:ascii="Times New Roman" w:eastAsia="ヒラギノ明朝 Pro W3" w:hAnsi="Times" w:cs="Times New Roman"/>
          <w:szCs w:val="18"/>
          <w:lang w:val="en-US"/>
        </w:rPr>
        <w:t>Based on the evaluation of the cumulative safety data and risk-benefit analysis, the marketing authorization holder will d</w:t>
      </w:r>
      <w:r w:rsidR="001C7A66" w:rsidRPr="002B4CBA">
        <w:rPr>
          <w:rFonts w:ascii="Times New Roman" w:eastAsia="ヒラギノ明朝 Pro W3" w:hAnsi="Times" w:cs="Times New Roman"/>
          <w:szCs w:val="18"/>
          <w:lang w:val="en-US"/>
        </w:rPr>
        <w:t xml:space="preserve">raw conclusions in the periodic risk-benefit assessment report as to the need for changes and/or actions, including implications for the approved summary of product characteristics for the medicinal product for which the periodic risk-benefit assessment report is submitted.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(6) </w:t>
      </w:r>
      <w:r w:rsidR="002540A9" w:rsidRPr="002B4CBA">
        <w:rPr>
          <w:rFonts w:ascii="Times New Roman" w:eastAsia="ヒラギノ明朝 Pro W3" w:hAnsi="Times" w:cs="Times New Roman"/>
          <w:szCs w:val="18"/>
          <w:lang w:val="en-US"/>
        </w:rPr>
        <w:t xml:space="preserve">Unless otherwise specified by the Agency, a single periodic risk-benefit assessment report will be prepared for all medicinal products containing the same active substance and authorized for one marketing authorization holder.  The periodic risk-benefit assessment report will cover all indications, routes of administration, dosage forms and dosing regimens, irrespective of whether authorized under different names and through separate procedures. </w:t>
      </w:r>
      <w:r w:rsidR="006F16AC" w:rsidRPr="002B4CBA">
        <w:rPr>
          <w:rFonts w:ascii="Times New Roman" w:eastAsia="ヒラギノ明朝 Pro W3" w:hAnsi="Times" w:cs="Times New Roman"/>
          <w:szCs w:val="18"/>
          <w:lang w:val="en-US"/>
        </w:rPr>
        <w:t xml:space="preserve">Where relevant, data relating to a particular indication, dosage form, route of administration or dosing regimen will be presented in a separate section of the periodic risk-benefit assessment report and any safety concerns will be addressed accordingly.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(7) </w:t>
      </w:r>
      <w:r w:rsidR="006F16AC" w:rsidRPr="002B4CBA">
        <w:rPr>
          <w:rFonts w:ascii="Times New Roman" w:eastAsia="ヒラギノ明朝 Pro W3" w:hAnsi="Times" w:cs="Times New Roman"/>
          <w:szCs w:val="18"/>
          <w:lang w:val="en-US"/>
        </w:rPr>
        <w:t xml:space="preserve">If the substance that is the subject of the periodic risk-benefit assessment report is also authorized as a component of a fixed-dose combination medicinal product, </w:t>
      </w:r>
      <w:r w:rsidR="00795083" w:rsidRPr="002B4CBA">
        <w:rPr>
          <w:rFonts w:ascii="Times New Roman" w:eastAsia="ヒラギノ明朝 Pro W3" w:hAnsi="Times" w:cs="Times New Roman"/>
          <w:szCs w:val="18"/>
          <w:lang w:val="en-US"/>
        </w:rPr>
        <w:t>either a separate periodic risk-benefit assessment report will be submitted for the combination of active substances authorized for the same marketing authorization holder, with cross-references to the single-substance periodic risk-benefit assessment report</w:t>
      </w:r>
      <w:r w:rsidR="00051538" w:rsidRPr="002B4CBA">
        <w:rPr>
          <w:rFonts w:ascii="Times New Roman" w:eastAsia="ヒラギノ明朝 Pro W3" w:hAnsi="Times" w:cs="Times New Roman"/>
          <w:szCs w:val="18"/>
          <w:lang w:val="en-US"/>
        </w:rPr>
        <w:t>s</w:t>
      </w:r>
      <w:r w:rsidR="00795083" w:rsidRPr="002B4CBA">
        <w:rPr>
          <w:rFonts w:ascii="Times New Roman" w:eastAsia="ヒラギノ明朝 Pro W3" w:hAnsi="Times" w:cs="Times New Roman"/>
          <w:szCs w:val="18"/>
          <w:lang w:val="en-US"/>
        </w:rPr>
        <w:t xml:space="preserve">, </w:t>
      </w:r>
      <w:r w:rsidR="002D7F5F" w:rsidRPr="002B4CBA">
        <w:rPr>
          <w:rFonts w:ascii="Times New Roman" w:eastAsia="ヒラギノ明朝 Pro W3" w:hAnsi="Times" w:cs="Times New Roman"/>
          <w:szCs w:val="18"/>
          <w:lang w:val="en-US"/>
        </w:rPr>
        <w:t>or the combination data will be submitted within one of the single-substance periodic risk-benefit assessment reports.</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(8) </w:t>
      </w:r>
      <w:r w:rsidR="00265ADD" w:rsidRPr="002B4CBA">
        <w:rPr>
          <w:rFonts w:ascii="Times New Roman" w:eastAsia="ヒラギノ明朝 Pro W3" w:hAnsi="Times" w:cs="Times New Roman"/>
          <w:szCs w:val="18"/>
          <w:lang w:val="en-US"/>
        </w:rPr>
        <w:t xml:space="preserve">The periodic risk-benefit assessment report will be issued in the format </w:t>
      </w:r>
      <w:r w:rsidR="002165B5" w:rsidRPr="002B4CBA">
        <w:rPr>
          <w:rFonts w:ascii="Times New Roman" w:eastAsia="ヒラギノ明朝 Pro W3" w:hAnsi="Times" w:cs="Times New Roman"/>
          <w:szCs w:val="18"/>
          <w:lang w:val="en-US"/>
        </w:rPr>
        <w:t>provided</w:t>
      </w:r>
      <w:r w:rsidR="00265ADD" w:rsidRPr="002B4CBA">
        <w:rPr>
          <w:rFonts w:ascii="Times New Roman" w:eastAsia="ヒラギノ明朝 Pro W3" w:hAnsi="Times" w:cs="Times New Roman"/>
          <w:szCs w:val="18"/>
          <w:lang w:val="en-US"/>
        </w:rPr>
        <w:t xml:space="preserve"> in Appendix 1. </w:t>
      </w:r>
    </w:p>
    <w:p w:rsidR="00921FE5" w:rsidRPr="002B4CBA" w:rsidRDefault="00265ADD" w:rsidP="00921FE5">
      <w:pPr>
        <w:spacing w:before="85"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CHAPTER SIX</w:t>
      </w:r>
    </w:p>
    <w:p w:rsidR="00921FE5" w:rsidRPr="002B4CBA" w:rsidRDefault="00921FE5" w:rsidP="00921FE5">
      <w:pPr>
        <w:spacing w:after="85"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Risk </w:t>
      </w:r>
      <w:r w:rsidR="00265ADD" w:rsidRPr="002B4CBA">
        <w:rPr>
          <w:rFonts w:ascii="Times New Roman" w:eastAsia="ヒラギノ明朝 Pro W3" w:hAnsi="Times" w:cs="Times New Roman"/>
          <w:b/>
          <w:szCs w:val="18"/>
          <w:lang w:val="en-US"/>
        </w:rPr>
        <w:t xml:space="preserve">Management Plans </w:t>
      </w:r>
    </w:p>
    <w:p w:rsidR="00921FE5" w:rsidRPr="002B4CBA" w:rsidRDefault="00265ADD"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Format and content of risk management plans </w:t>
      </w:r>
    </w:p>
    <w:p w:rsidR="00921FE5" w:rsidRPr="002B4CBA" w:rsidRDefault="006059B2"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19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1F4A4B" w:rsidRPr="002B4CBA">
        <w:rPr>
          <w:rFonts w:ascii="Times New Roman" w:eastAsia="ヒラギノ明朝 Pro W3" w:hAnsi="Times" w:cs="Times New Roman"/>
          <w:szCs w:val="18"/>
          <w:lang w:val="en-US"/>
        </w:rPr>
        <w:t xml:space="preserve">The risk management plan established by the marketing authorization holder will contain the following elements: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proofErr w:type="gramStart"/>
      <w:r w:rsidR="001F4A4B" w:rsidRPr="002B4CBA">
        <w:rPr>
          <w:rFonts w:ascii="Times New Roman" w:eastAsia="ヒラギノ明朝 Pro W3" w:hAnsi="Times" w:cs="Times New Roman"/>
          <w:szCs w:val="18"/>
          <w:lang w:val="en-US"/>
        </w:rPr>
        <w:t>a</w:t>
      </w:r>
      <w:proofErr w:type="gramEnd"/>
      <w:r w:rsidR="001F4A4B" w:rsidRPr="002B4CBA">
        <w:rPr>
          <w:rFonts w:ascii="Times New Roman" w:eastAsia="ヒラギノ明朝 Pro W3" w:hAnsi="Times" w:cs="Times New Roman"/>
          <w:szCs w:val="18"/>
          <w:lang w:val="en-US"/>
        </w:rPr>
        <w:t xml:space="preserve"> characterization of the safety profile of the medicinal products concerned; </w:t>
      </w:r>
    </w:p>
    <w:p w:rsidR="00921FE5" w:rsidRPr="002B4CBA" w:rsidRDefault="00921FE5" w:rsidP="00A33CEC">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proofErr w:type="gramStart"/>
      <w:r w:rsidR="00A33CEC" w:rsidRPr="002B4CBA">
        <w:rPr>
          <w:rFonts w:ascii="Times New Roman" w:eastAsia="ヒラギノ明朝 Pro W3" w:hAnsi="Times" w:cs="Times New Roman"/>
          <w:szCs w:val="18"/>
          <w:lang w:val="en-US"/>
        </w:rPr>
        <w:t>an</w:t>
      </w:r>
      <w:proofErr w:type="gramEnd"/>
      <w:r w:rsidR="00A33CEC" w:rsidRPr="002B4CBA">
        <w:rPr>
          <w:rFonts w:ascii="Times New Roman" w:eastAsia="ヒラギノ明朝 Pro W3" w:hAnsi="Times" w:cs="Times New Roman"/>
          <w:szCs w:val="18"/>
          <w:lang w:val="en-US"/>
        </w:rPr>
        <w:t xml:space="preserve"> indication of how to </w:t>
      </w:r>
      <w:r w:rsidR="00CD4C4E" w:rsidRPr="002B4CBA">
        <w:rPr>
          <w:rFonts w:ascii="Times New Roman" w:eastAsia="ヒラギノ明朝 Pro W3" w:hAnsi="Times" w:cs="Times New Roman"/>
          <w:szCs w:val="18"/>
          <w:lang w:val="en-US"/>
        </w:rPr>
        <w:t>characterize</w:t>
      </w:r>
      <w:r w:rsidR="00A33CEC" w:rsidRPr="002B4CBA">
        <w:rPr>
          <w:rFonts w:ascii="Times New Roman" w:eastAsia="ヒラギノ明朝 Pro W3" w:hAnsi="Times" w:cs="Times New Roman"/>
          <w:szCs w:val="18"/>
          <w:lang w:val="en-US"/>
        </w:rPr>
        <w:t xml:space="preserve"> further the safety profile of the medicinal products concerned;</w:t>
      </w:r>
    </w:p>
    <w:p w:rsidR="00921FE5" w:rsidRPr="002B4CBA" w:rsidRDefault="00921FE5" w:rsidP="00A33CEC">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proofErr w:type="gramStart"/>
      <w:r w:rsidR="00A33CEC" w:rsidRPr="002B4CBA">
        <w:rPr>
          <w:rFonts w:ascii="Times New Roman" w:eastAsia="ヒラギノ明朝 Pro W3" w:hAnsi="Times" w:cs="Times New Roman"/>
          <w:szCs w:val="18"/>
          <w:lang w:val="en-US"/>
        </w:rPr>
        <w:t>a</w:t>
      </w:r>
      <w:proofErr w:type="gramEnd"/>
      <w:r w:rsidR="00A33CEC" w:rsidRPr="002B4CBA">
        <w:rPr>
          <w:rFonts w:ascii="Times New Roman" w:eastAsia="ヒラギノ明朝 Pro W3" w:hAnsi="Times" w:cs="Times New Roman"/>
          <w:szCs w:val="18"/>
          <w:lang w:val="en-US"/>
        </w:rPr>
        <w:t xml:space="preserve"> documentation of measures to prevent or minimize the risks associated with the medicinal product, including an assessment of the effectiveness of those measures; </w:t>
      </w:r>
    </w:p>
    <w:p w:rsidR="00921FE5" w:rsidRPr="002B4CBA" w:rsidRDefault="00921FE5" w:rsidP="00CD4C4E">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CD4C4E" w:rsidRPr="002B4CBA">
        <w:rPr>
          <w:rFonts w:ascii="Times New Roman" w:eastAsia="ヒラギノ明朝 Pro W3" w:hAnsi="Times" w:cs="Times New Roman"/>
          <w:szCs w:val="18"/>
          <w:lang w:val="en-US"/>
        </w:rPr>
        <w:t>Products containing the same active substance and belonging to the same marketing authorization holder may be subject, where appropriate, to the same risk management plan</w:t>
      </w:r>
      <w:r w:rsidRPr="002B4CBA">
        <w:rPr>
          <w:rFonts w:ascii="Times New Roman" w:eastAsia="ヒラギノ明朝 Pro W3" w:hAnsi="Times" w:cs="Times New Roman"/>
          <w:szCs w:val="18"/>
          <w:lang w:val="en-US"/>
        </w:rPr>
        <w:t>.</w:t>
      </w:r>
    </w:p>
    <w:p w:rsidR="003563F4" w:rsidRPr="002B4CBA" w:rsidRDefault="00921FE5" w:rsidP="00CD4C4E">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CD4C4E" w:rsidRPr="002B4CBA">
        <w:rPr>
          <w:rFonts w:ascii="Times New Roman" w:eastAsia="ヒラギノ明朝 Pro W3" w:hAnsi="Times" w:cs="Times New Roman"/>
          <w:szCs w:val="18"/>
          <w:lang w:val="en-US"/>
        </w:rPr>
        <w:t>Where a risk management plan refers to post-</w:t>
      </w:r>
      <w:r w:rsidR="002165B5" w:rsidRPr="002B4CBA">
        <w:rPr>
          <w:rFonts w:ascii="Times New Roman" w:eastAsia="ヒラギノ明朝 Pro W3" w:hAnsi="Times" w:cs="Times New Roman"/>
          <w:szCs w:val="18"/>
          <w:lang w:val="en-US"/>
        </w:rPr>
        <w:t>authorization</w:t>
      </w:r>
      <w:r w:rsidR="00CD4C4E" w:rsidRPr="002B4CBA">
        <w:rPr>
          <w:rFonts w:ascii="Times New Roman" w:eastAsia="ヒラギノ明朝 Pro W3" w:hAnsi="Times" w:cs="Times New Roman"/>
          <w:szCs w:val="18"/>
          <w:lang w:val="en-US"/>
        </w:rPr>
        <w:t xml:space="preserve"> studies, it </w:t>
      </w:r>
      <w:r w:rsidR="002165B5" w:rsidRPr="002B4CBA">
        <w:rPr>
          <w:rFonts w:ascii="Times New Roman" w:eastAsia="ヒラギノ明朝 Pro W3" w:hAnsi="Times" w:cs="Times New Roman"/>
          <w:szCs w:val="18"/>
          <w:lang w:val="en-US"/>
        </w:rPr>
        <w:t>will</w:t>
      </w:r>
      <w:r w:rsidR="00CD4C4E" w:rsidRPr="002B4CBA">
        <w:rPr>
          <w:rFonts w:ascii="Times New Roman" w:eastAsia="ヒラギノ明朝 Pro W3" w:hAnsi="Times" w:cs="Times New Roman"/>
          <w:szCs w:val="18"/>
          <w:lang w:val="en-US"/>
        </w:rPr>
        <w:t xml:space="preserve"> indicate whether those studies are initiated, managed or financed by the marketing </w:t>
      </w:r>
      <w:r w:rsidR="002165B5" w:rsidRPr="002B4CBA">
        <w:rPr>
          <w:rFonts w:ascii="Times New Roman" w:eastAsia="ヒラギノ明朝 Pro W3" w:hAnsi="Times" w:cs="Times New Roman"/>
          <w:szCs w:val="18"/>
          <w:lang w:val="en-US"/>
        </w:rPr>
        <w:t>authorization</w:t>
      </w:r>
      <w:r w:rsidR="00CD4C4E" w:rsidRPr="002B4CBA">
        <w:rPr>
          <w:rFonts w:ascii="Times New Roman" w:eastAsia="ヒラギノ明朝 Pro W3" w:hAnsi="Times" w:cs="Times New Roman"/>
          <w:szCs w:val="18"/>
          <w:lang w:val="en-US"/>
        </w:rPr>
        <w:t xml:space="preserve"> holder voluntarily or pursuant to obligations imposed by the competent authorities. All post-</w:t>
      </w:r>
      <w:r w:rsidR="002165B5" w:rsidRPr="002B4CBA">
        <w:rPr>
          <w:rFonts w:ascii="Times New Roman" w:eastAsia="ヒラギノ明朝 Pro W3" w:hAnsi="Times" w:cs="Times New Roman"/>
          <w:szCs w:val="18"/>
          <w:lang w:val="en-US"/>
        </w:rPr>
        <w:t>authorization</w:t>
      </w:r>
      <w:r w:rsidR="00CD4C4E" w:rsidRPr="002B4CBA">
        <w:rPr>
          <w:rFonts w:ascii="Times New Roman" w:eastAsia="ヒラギノ明朝 Pro W3" w:hAnsi="Times" w:cs="Times New Roman"/>
          <w:szCs w:val="18"/>
          <w:lang w:val="en-US"/>
        </w:rPr>
        <w:t xml:space="preserve"> obligations </w:t>
      </w:r>
      <w:r w:rsidR="002165B5" w:rsidRPr="002B4CBA">
        <w:rPr>
          <w:rFonts w:ascii="Times New Roman" w:eastAsia="ヒラギノ明朝 Pro W3" w:hAnsi="Times" w:cs="Times New Roman"/>
          <w:szCs w:val="18"/>
          <w:lang w:val="en-US"/>
        </w:rPr>
        <w:t>will</w:t>
      </w:r>
      <w:r w:rsidR="00CD4C4E" w:rsidRPr="002B4CBA">
        <w:rPr>
          <w:rFonts w:ascii="Times New Roman" w:eastAsia="ヒラギノ明朝 Pro W3" w:hAnsi="Times" w:cs="Times New Roman"/>
          <w:szCs w:val="18"/>
          <w:lang w:val="en-US"/>
        </w:rPr>
        <w:t xml:space="preserve"> be listed in the summary of the risk management plan together with a timeframe</w:t>
      </w:r>
      <w:r w:rsidR="003563F4"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2165B5" w:rsidRPr="002B4CBA">
        <w:rPr>
          <w:rFonts w:ascii="Times New Roman" w:eastAsia="ヒラギノ明朝 Pro W3" w:hAnsi="Times" w:cs="Times New Roman"/>
          <w:szCs w:val="18"/>
          <w:lang w:val="en-US"/>
        </w:rPr>
        <w:t xml:space="preserve">The risk management plan will be issued in the format provided in Appendix 2. </w:t>
      </w:r>
    </w:p>
    <w:p w:rsidR="00921FE5" w:rsidRPr="002B4CBA" w:rsidRDefault="002165B5"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Updates of the risk management plan </w:t>
      </w:r>
    </w:p>
    <w:p w:rsidR="00921FE5" w:rsidRPr="002B4CBA" w:rsidRDefault="002165B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20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930728" w:rsidRPr="002B4CBA">
        <w:rPr>
          <w:rFonts w:ascii="Times New Roman" w:eastAsia="ヒラギノ明朝 Pro W3" w:hAnsi="Times" w:cs="Times New Roman"/>
          <w:szCs w:val="18"/>
          <w:lang w:val="en-US"/>
        </w:rPr>
        <w:t xml:space="preserve">Where the marketing authorization holder updates a risk management plan, it will submit the updated risk management plan to the Agency, assigning it a different version number and date. </w:t>
      </w:r>
    </w:p>
    <w:p w:rsidR="00921FE5" w:rsidRPr="002B4CBA" w:rsidRDefault="00721209" w:rsidP="00921FE5">
      <w:pPr>
        <w:spacing w:before="85"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CHAPTER SEVEN</w:t>
      </w:r>
    </w:p>
    <w:p w:rsidR="00921FE5" w:rsidRPr="002B4CBA" w:rsidRDefault="00132B78" w:rsidP="00921FE5">
      <w:pPr>
        <w:spacing w:after="85"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Reports Submitted to the Agency and Assessment of Reports </w:t>
      </w:r>
    </w:p>
    <w:p w:rsidR="00921FE5" w:rsidRPr="002B4CBA" w:rsidRDefault="00132B78"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Reports by healthcare professionals </w:t>
      </w:r>
    </w:p>
    <w:p w:rsidR="00921FE5" w:rsidRPr="002B4CBA" w:rsidRDefault="00132B78"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21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0C29E1" w:rsidRPr="002B4CBA">
        <w:rPr>
          <w:rFonts w:ascii="Times New Roman" w:eastAsia="ヒラギノ明朝 Pro W3" w:hAnsi="Times" w:cs="Times New Roman"/>
          <w:szCs w:val="18"/>
          <w:lang w:val="en-US"/>
        </w:rPr>
        <w:t>Healthcare professionals will report any adverse reactions which result from, or may be associated with the use of a medicinal product to T</w:t>
      </w:r>
      <w:r w:rsidR="000C29E1" w:rsidRPr="002B4CBA">
        <w:rPr>
          <w:rFonts w:ascii="Times New Roman" w:eastAsia="ヒラギノ明朝 Pro W3" w:hAnsi="Times" w:cs="Times New Roman"/>
          <w:szCs w:val="18"/>
          <w:lang w:val="en-US"/>
        </w:rPr>
        <w:t>Ü</w:t>
      </w:r>
      <w:r w:rsidR="000C29E1" w:rsidRPr="002B4CBA">
        <w:rPr>
          <w:rFonts w:ascii="Times New Roman" w:eastAsia="ヒラギノ明朝 Pro W3" w:hAnsi="Times" w:cs="Times New Roman"/>
          <w:szCs w:val="18"/>
          <w:lang w:val="en-US"/>
        </w:rPr>
        <w:t xml:space="preserve">FAM within fifteen days, directly or through the </w:t>
      </w:r>
      <w:proofErr w:type="spellStart"/>
      <w:r w:rsidR="000C29E1" w:rsidRPr="002B4CBA">
        <w:rPr>
          <w:rFonts w:ascii="Times New Roman" w:eastAsia="ヒラギノ明朝 Pro W3" w:hAnsi="Times" w:cs="Times New Roman"/>
          <w:szCs w:val="18"/>
          <w:lang w:val="en-US"/>
        </w:rPr>
        <w:t>pharmacovigilance</w:t>
      </w:r>
      <w:proofErr w:type="spellEnd"/>
      <w:r w:rsidR="000C29E1" w:rsidRPr="002B4CBA">
        <w:rPr>
          <w:rFonts w:ascii="Times New Roman" w:eastAsia="ヒラギノ明朝 Pro W3" w:hAnsi="Times" w:cs="Times New Roman"/>
          <w:szCs w:val="18"/>
          <w:lang w:val="en-US"/>
        </w:rPr>
        <w:t xml:space="preserve"> contact point established at their healthcare institution. </w:t>
      </w:r>
    </w:p>
    <w:p w:rsidR="00921FE5" w:rsidRPr="002B4CBA" w:rsidRDefault="000C29E1"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lastRenderedPageBreak/>
        <w:t xml:space="preserve">Reports by marketing authorization holders </w:t>
      </w:r>
    </w:p>
    <w:p w:rsidR="00921FE5" w:rsidRPr="002B4CBA" w:rsidRDefault="00696AF8"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22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w:t>
      </w:r>
      <w:r w:rsidR="005022F8" w:rsidRPr="002B4CBA">
        <w:rPr>
          <w:rFonts w:ascii="Times New Roman" w:eastAsia="ヒラギノ明朝 Pro W3" w:hAnsi="Times" w:cs="Times New Roman"/>
          <w:szCs w:val="18"/>
          <w:lang w:val="en-US"/>
        </w:rPr>
        <w:t xml:space="preserve">The marketing authorization holder </w:t>
      </w:r>
      <w:r w:rsidR="00921FE5" w:rsidRPr="002B4CBA">
        <w:rPr>
          <w:rFonts w:ascii="Times New Roman" w:eastAsia="ヒラギノ明朝 Pro W3" w:hAnsi="Times" w:cs="Times New Roman"/>
          <w:szCs w:val="18"/>
          <w:lang w:val="en-US"/>
        </w:rPr>
        <w:t xml:space="preserve">(1) </w:t>
      </w:r>
      <w:r w:rsidR="005022F8" w:rsidRPr="002B4CBA">
        <w:rPr>
          <w:rFonts w:ascii="Times New Roman" w:eastAsia="ヒラギノ明朝 Pro W3" w:hAnsi="Times" w:cs="Times New Roman"/>
          <w:szCs w:val="18"/>
          <w:lang w:val="en-US"/>
        </w:rPr>
        <w:t xml:space="preserve">maintains and archives a detailed record of all suspected adverse reactions </w:t>
      </w:r>
      <w:r w:rsidR="00827F54" w:rsidRPr="002B4CBA">
        <w:rPr>
          <w:rFonts w:ascii="Times New Roman" w:eastAsia="ヒラギノ明朝 Pro W3" w:hAnsi="Times" w:cs="Times New Roman"/>
          <w:szCs w:val="18"/>
          <w:lang w:val="en-US"/>
        </w:rPr>
        <w:t>related to the medicinal product, occurring during post-authorization safety studies or spontaneously reported by patients or healthcare professionals in Turkey or other countrie</w:t>
      </w:r>
      <w:r w:rsidR="00F83C01" w:rsidRPr="002B4CBA">
        <w:rPr>
          <w:rFonts w:ascii="Times New Roman" w:eastAsia="ヒラギノ明朝 Pro W3" w:hAnsi="Times" w:cs="Times New Roman"/>
          <w:szCs w:val="18"/>
          <w:lang w:val="en-US"/>
        </w:rPr>
        <w:t>s where the product is marketed;</w:t>
      </w:r>
      <w:r w:rsidR="00827F54"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proofErr w:type="gramStart"/>
      <w:r w:rsidR="00966B89" w:rsidRPr="002B4CBA">
        <w:rPr>
          <w:rFonts w:ascii="Times New Roman" w:eastAsia="ヒラギノ明朝 Pro W3" w:hAnsi="Times" w:cs="Times New Roman"/>
          <w:szCs w:val="18"/>
          <w:lang w:val="en-US"/>
        </w:rPr>
        <w:t>reports</w:t>
      </w:r>
      <w:proofErr w:type="gramEnd"/>
      <w:r w:rsidR="00966B89" w:rsidRPr="002B4CBA">
        <w:rPr>
          <w:rFonts w:ascii="Times New Roman" w:eastAsia="ヒラギノ明朝 Pro W3" w:hAnsi="Times" w:cs="Times New Roman"/>
          <w:szCs w:val="18"/>
          <w:lang w:val="en-US"/>
        </w:rPr>
        <w:t xml:space="preserve"> all suspected serious adverse reactions occurring in Turkey to T</w:t>
      </w:r>
      <w:r w:rsidR="00966B89" w:rsidRPr="002B4CBA">
        <w:rPr>
          <w:rFonts w:ascii="Times New Roman" w:eastAsia="ヒラギノ明朝 Pro W3" w:hAnsi="Times" w:cs="Times New Roman"/>
          <w:szCs w:val="18"/>
          <w:lang w:val="en-US"/>
        </w:rPr>
        <w:t>Ü</w:t>
      </w:r>
      <w:r w:rsidR="00966B89" w:rsidRPr="002B4CBA">
        <w:rPr>
          <w:rFonts w:ascii="Times New Roman" w:eastAsia="ヒラギノ明朝 Pro W3" w:hAnsi="Times" w:cs="Times New Roman"/>
          <w:szCs w:val="18"/>
          <w:lang w:val="en-US"/>
        </w:rPr>
        <w:t xml:space="preserve">FAM within fifteen days after becoming aware of such information. </w:t>
      </w:r>
      <w:r w:rsidR="00DF7F17" w:rsidRPr="002B4CBA">
        <w:rPr>
          <w:rFonts w:ascii="Times New Roman" w:eastAsia="ヒラギノ明朝 Pro W3" w:hAnsi="Times" w:cs="Times New Roman"/>
          <w:szCs w:val="18"/>
          <w:lang w:val="en-US"/>
        </w:rPr>
        <w:t>It also gathers follow-up information on these reports, and forwards it to T</w:t>
      </w:r>
      <w:r w:rsidR="00DF7F17" w:rsidRPr="002B4CBA">
        <w:rPr>
          <w:rFonts w:ascii="Times New Roman" w:eastAsia="ヒラギノ明朝 Pro W3" w:hAnsi="Times" w:cs="Times New Roman"/>
          <w:szCs w:val="18"/>
          <w:lang w:val="en-US"/>
        </w:rPr>
        <w:t>Ü</w:t>
      </w:r>
      <w:r w:rsidR="00F83C01" w:rsidRPr="002B4CBA">
        <w:rPr>
          <w:rFonts w:ascii="Times New Roman" w:eastAsia="ヒラギノ明朝 Pro W3" w:hAnsi="Times" w:cs="Times New Roman"/>
          <w:szCs w:val="18"/>
          <w:lang w:val="en-US"/>
        </w:rPr>
        <w:t>FAM within fifteen days;</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proofErr w:type="gramStart"/>
      <w:r w:rsidR="00DF7F17" w:rsidRPr="002B4CBA">
        <w:rPr>
          <w:rFonts w:ascii="Times New Roman" w:eastAsia="ヒラギノ明朝 Pro W3" w:hAnsi="Times" w:cs="Times New Roman"/>
          <w:szCs w:val="18"/>
          <w:lang w:val="en-US"/>
        </w:rPr>
        <w:t>if</w:t>
      </w:r>
      <w:proofErr w:type="gramEnd"/>
      <w:r w:rsidR="00DF7F17" w:rsidRPr="002B4CBA">
        <w:rPr>
          <w:rFonts w:ascii="Times New Roman" w:eastAsia="ヒラギノ明朝 Pro W3" w:hAnsi="Times" w:cs="Times New Roman"/>
          <w:szCs w:val="18"/>
          <w:lang w:val="en-US"/>
        </w:rPr>
        <w:t xml:space="preserve"> reports received from other countries where the product is marketed alters the medicinal product</w:t>
      </w:r>
      <w:r w:rsidR="00DF7F17" w:rsidRPr="002B4CBA">
        <w:rPr>
          <w:rFonts w:ascii="Times New Roman" w:eastAsia="ヒラギノ明朝 Pro W3" w:hAnsi="Times" w:cs="Times New Roman"/>
          <w:szCs w:val="18"/>
          <w:lang w:val="en-US"/>
        </w:rPr>
        <w:t>’</w:t>
      </w:r>
      <w:r w:rsidR="00DF7F17" w:rsidRPr="002B4CBA">
        <w:rPr>
          <w:rFonts w:ascii="Times New Roman" w:eastAsia="ヒラギノ明朝 Pro W3" w:hAnsi="Times" w:cs="Times New Roman"/>
          <w:szCs w:val="18"/>
          <w:lang w:val="en-US"/>
        </w:rPr>
        <w:t xml:space="preserve">s known risk-benefit balance, </w:t>
      </w:r>
      <w:r w:rsidR="009A02CC" w:rsidRPr="002B4CBA">
        <w:rPr>
          <w:rFonts w:ascii="Times New Roman" w:eastAsia="ヒラギノ明朝 Pro W3" w:hAnsi="Times" w:cs="Times New Roman"/>
          <w:szCs w:val="18"/>
          <w:lang w:val="en-US"/>
        </w:rPr>
        <w:t>informs T</w:t>
      </w:r>
      <w:r w:rsidR="009A02CC" w:rsidRPr="002B4CBA">
        <w:rPr>
          <w:rFonts w:ascii="Times New Roman" w:eastAsia="ヒラギノ明朝 Pro W3" w:hAnsi="Times" w:cs="Times New Roman"/>
          <w:szCs w:val="18"/>
          <w:lang w:val="en-US"/>
        </w:rPr>
        <w:t>Ü</w:t>
      </w:r>
      <w:r w:rsidR="009A02CC" w:rsidRPr="002B4CBA">
        <w:rPr>
          <w:rFonts w:ascii="Times New Roman" w:eastAsia="ヒラギノ明朝 Pro W3" w:hAnsi="Times" w:cs="Times New Roman"/>
          <w:szCs w:val="18"/>
          <w:lang w:val="en-US"/>
        </w:rPr>
        <w:t xml:space="preserve">FAM </w:t>
      </w:r>
      <w:r w:rsidR="00DF7F17" w:rsidRPr="002B4CBA">
        <w:rPr>
          <w:rFonts w:ascii="Times New Roman" w:eastAsia="ヒラギノ明朝 Pro W3" w:hAnsi="Times" w:cs="Times New Roman"/>
          <w:szCs w:val="18"/>
          <w:lang w:val="en-US"/>
        </w:rPr>
        <w:t>immediately</w:t>
      </w:r>
      <w:r w:rsidR="009A02CC" w:rsidRPr="002B4CBA">
        <w:rPr>
          <w:rFonts w:ascii="Times New Roman" w:eastAsia="ヒラギノ明朝 Pro W3" w:hAnsi="Times" w:cs="Times New Roman"/>
          <w:szCs w:val="18"/>
          <w:lang w:val="en-US"/>
        </w:rPr>
        <w:t xml:space="preserve"> after receiving </w:t>
      </w:r>
      <w:r w:rsidR="00F83C01" w:rsidRPr="002B4CBA">
        <w:rPr>
          <w:rFonts w:ascii="Times New Roman" w:eastAsia="ヒラギノ明朝 Pro W3" w:hAnsi="Times" w:cs="Times New Roman"/>
          <w:szCs w:val="18"/>
          <w:lang w:val="en-US"/>
        </w:rPr>
        <w:t>such information;</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1B7959" w:rsidRPr="002B4CBA">
        <w:rPr>
          <w:rFonts w:ascii="Times New Roman" w:eastAsia="ヒラギノ明朝 Pro W3" w:hAnsi="Times" w:cs="Times New Roman"/>
          <w:szCs w:val="18"/>
          <w:lang w:val="en-US"/>
        </w:rPr>
        <w:t>m</w:t>
      </w:r>
      <w:r w:rsidR="009A02CC" w:rsidRPr="002B4CBA">
        <w:rPr>
          <w:rFonts w:ascii="Times New Roman" w:eastAsia="ヒラギノ明朝 Pro W3" w:hAnsi="Times" w:cs="Times New Roman"/>
          <w:szCs w:val="18"/>
          <w:lang w:val="en-US"/>
        </w:rPr>
        <w:t>onitors all scientific and medical literature, including those involving data on Turkey, as an important information source for suspected adverse reaction case reports, and reports any serious adverse reactions occurring in Turkey to T</w:t>
      </w:r>
      <w:r w:rsidR="009A02CC" w:rsidRPr="002B4CBA">
        <w:rPr>
          <w:rFonts w:ascii="Times New Roman" w:eastAsia="ヒラギノ明朝 Pro W3" w:hAnsi="Times" w:cs="Times New Roman"/>
          <w:szCs w:val="18"/>
          <w:lang w:val="en-US"/>
        </w:rPr>
        <w:t>Ü</w:t>
      </w:r>
      <w:r w:rsidR="00940BB3" w:rsidRPr="002B4CBA">
        <w:rPr>
          <w:rFonts w:ascii="Times New Roman" w:eastAsia="ヒラギノ明朝 Pro W3" w:hAnsi="Times" w:cs="Times New Roman"/>
          <w:szCs w:val="18"/>
          <w:lang w:val="en-US"/>
        </w:rPr>
        <w:t>FAM within fifteen days;</w:t>
      </w:r>
      <w:r w:rsidR="009A02CC"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(5) </w:t>
      </w:r>
      <w:proofErr w:type="gramStart"/>
      <w:r w:rsidR="001B7959" w:rsidRPr="002B4CBA">
        <w:rPr>
          <w:rFonts w:ascii="Times New Roman" w:eastAsia="ヒラギノ明朝 Pro W3" w:hAnsi="Times" w:cs="Times New Roman"/>
          <w:szCs w:val="18"/>
          <w:lang w:val="en-US"/>
        </w:rPr>
        <w:t>develops</w:t>
      </w:r>
      <w:proofErr w:type="gramEnd"/>
      <w:r w:rsidR="001B7959" w:rsidRPr="002B4CBA">
        <w:rPr>
          <w:rFonts w:ascii="Times New Roman" w:eastAsia="ヒラギノ明朝 Pro W3" w:hAnsi="Times" w:cs="Times New Roman"/>
          <w:szCs w:val="18"/>
          <w:lang w:val="en-US"/>
        </w:rPr>
        <w:t xml:space="preserve"> methodologies to obtain true and verifiable data for the scientific assessment of suspected</w:t>
      </w:r>
      <w:r w:rsidR="00940BB3" w:rsidRPr="002B4CBA">
        <w:rPr>
          <w:rFonts w:ascii="Times New Roman" w:eastAsia="ヒラギノ明朝 Pro W3" w:hAnsi="Times" w:cs="Times New Roman"/>
          <w:szCs w:val="18"/>
          <w:lang w:val="en-US"/>
        </w:rPr>
        <w:t xml:space="preserve"> adverse reaction reports;</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(6) </w:t>
      </w:r>
      <w:proofErr w:type="gramStart"/>
      <w:r w:rsidR="00940BB3" w:rsidRPr="002B4CBA">
        <w:rPr>
          <w:rFonts w:ascii="Times New Roman" w:eastAsia="ヒラギノ明朝 Pro W3" w:hAnsi="Times" w:cs="Times New Roman"/>
          <w:szCs w:val="18"/>
          <w:lang w:val="en-US"/>
        </w:rPr>
        <w:t>if</w:t>
      </w:r>
      <w:proofErr w:type="gramEnd"/>
      <w:r w:rsidR="00940BB3" w:rsidRPr="002B4CBA">
        <w:rPr>
          <w:rFonts w:ascii="Times New Roman" w:eastAsia="ヒラギノ明朝 Pro W3" w:hAnsi="Times" w:cs="Times New Roman"/>
          <w:szCs w:val="18"/>
          <w:lang w:val="en-US"/>
        </w:rPr>
        <w:t xml:space="preserve"> it is suspected that an infectious agent is transmitted via a medicinal product, notifies the Agency immediately after becoming aware of such information;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(7) </w:t>
      </w:r>
      <w:proofErr w:type="gramStart"/>
      <w:r w:rsidR="00F83C01" w:rsidRPr="002B4CBA">
        <w:rPr>
          <w:rFonts w:ascii="Times New Roman" w:eastAsia="ヒラギノ明朝 Pro W3" w:hAnsi="Times" w:cs="Times New Roman"/>
          <w:szCs w:val="18"/>
          <w:lang w:val="en-US"/>
        </w:rPr>
        <w:t>submits</w:t>
      </w:r>
      <w:proofErr w:type="gramEnd"/>
      <w:r w:rsidR="00F83C01" w:rsidRPr="002B4CBA">
        <w:rPr>
          <w:rFonts w:ascii="Times New Roman" w:eastAsia="ヒラギノ明朝 Pro W3" w:hAnsi="Times" w:cs="Times New Roman"/>
          <w:szCs w:val="18"/>
          <w:lang w:val="en-US"/>
        </w:rPr>
        <w:t xml:space="preserve"> a risk management plan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F83C01" w:rsidRPr="002B4CBA">
        <w:rPr>
          <w:rFonts w:ascii="Times New Roman" w:eastAsia="ヒラギノ明朝 Pro W3" w:hAnsi="Times" w:cs="Times New Roman"/>
          <w:szCs w:val="18"/>
          <w:lang w:val="en-US"/>
        </w:rPr>
        <w:t xml:space="preserve">during marketing authorization application for </w:t>
      </w:r>
      <w:r w:rsidR="00E9270C" w:rsidRPr="002B4CBA">
        <w:rPr>
          <w:rFonts w:ascii="Times New Roman" w:eastAsia="ヒラギノ明朝 Pro W3" w:hAnsi="Times" w:cs="Times New Roman"/>
          <w:szCs w:val="18"/>
          <w:lang w:val="en-US"/>
        </w:rPr>
        <w:t>medicinal product</w:t>
      </w:r>
      <w:r w:rsidR="004F3278" w:rsidRPr="002B4CBA">
        <w:rPr>
          <w:rFonts w:ascii="Times New Roman" w:eastAsia="ヒラギノ明朝 Pro W3" w:hAnsi="Times" w:cs="Times New Roman"/>
          <w:szCs w:val="18"/>
          <w:lang w:val="en-US"/>
        </w:rPr>
        <w:t>s</w:t>
      </w:r>
      <w:r w:rsidR="00E9270C" w:rsidRPr="002B4CBA">
        <w:rPr>
          <w:rFonts w:ascii="Times New Roman" w:eastAsia="ヒラギノ明朝 Pro W3" w:hAnsi="Times" w:cs="Times New Roman"/>
          <w:szCs w:val="18"/>
          <w:lang w:val="en-US"/>
        </w:rPr>
        <w:t xml:space="preserve"> containing a new active substance, biotechnological medicinal products, </w:t>
      </w:r>
      <w:proofErr w:type="spellStart"/>
      <w:r w:rsidR="004F3278" w:rsidRPr="002B4CBA">
        <w:rPr>
          <w:rFonts w:ascii="Times New Roman" w:eastAsia="ヒラギノ明朝 Pro W3" w:hAnsi="Times" w:cs="Times New Roman"/>
          <w:szCs w:val="18"/>
          <w:lang w:val="en-US"/>
        </w:rPr>
        <w:t>biosimilar</w:t>
      </w:r>
      <w:proofErr w:type="spellEnd"/>
      <w:r w:rsidR="004F3278" w:rsidRPr="002B4CBA">
        <w:rPr>
          <w:rFonts w:ascii="Times New Roman" w:eastAsia="ヒラギノ明朝 Pro W3" w:hAnsi="Times" w:cs="Times New Roman"/>
          <w:szCs w:val="18"/>
          <w:lang w:val="en-US"/>
        </w:rPr>
        <w:t xml:space="preserve"> medicinal products and </w:t>
      </w:r>
      <w:r w:rsidR="00F83C01" w:rsidRPr="002B4CBA">
        <w:rPr>
          <w:rFonts w:ascii="Times New Roman" w:eastAsia="ヒラギノ明朝 Pro W3" w:hAnsi="Times" w:cs="Times New Roman"/>
          <w:szCs w:val="18"/>
          <w:lang w:val="en-US"/>
        </w:rPr>
        <w:t>generic medicinal product</w:t>
      </w:r>
      <w:r w:rsidR="004F3278" w:rsidRPr="002B4CBA">
        <w:rPr>
          <w:rFonts w:ascii="Times New Roman" w:eastAsia="ヒラギノ明朝 Pro W3" w:hAnsi="Times" w:cs="Times New Roman"/>
          <w:szCs w:val="18"/>
          <w:lang w:val="en-US"/>
        </w:rPr>
        <w:t>s</w:t>
      </w:r>
      <w:r w:rsidR="00F83C01" w:rsidRPr="002B4CBA">
        <w:rPr>
          <w:rFonts w:ascii="Times New Roman" w:eastAsia="ヒラギノ明朝 Pro W3" w:hAnsi="Times" w:cs="Times New Roman"/>
          <w:szCs w:val="18"/>
          <w:lang w:val="en-US"/>
        </w:rPr>
        <w:t xml:space="preserve"> </w:t>
      </w:r>
      <w:r w:rsidR="004F3278" w:rsidRPr="002B4CBA">
        <w:rPr>
          <w:rFonts w:ascii="Times New Roman" w:eastAsia="ヒラギノ明朝 Pro W3" w:hAnsi="Times" w:cs="Times New Roman"/>
          <w:szCs w:val="18"/>
          <w:lang w:val="en-US"/>
        </w:rPr>
        <w:t>where additional risk minimization activities were required for the original medicinal product;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proofErr w:type="gramStart"/>
      <w:r w:rsidR="00F35B7F" w:rsidRPr="002B4CBA">
        <w:rPr>
          <w:rFonts w:ascii="Times New Roman" w:eastAsia="ヒラギノ明朝 Pro W3" w:hAnsi="Times" w:cs="Times New Roman"/>
          <w:szCs w:val="18"/>
          <w:lang w:val="en-US"/>
        </w:rPr>
        <w:t>where</w:t>
      </w:r>
      <w:proofErr w:type="gramEnd"/>
      <w:r w:rsidR="00F35B7F" w:rsidRPr="002B4CBA">
        <w:rPr>
          <w:rFonts w:ascii="Times New Roman" w:eastAsia="ヒラギノ明朝 Pro W3" w:hAnsi="Times" w:cs="Times New Roman"/>
          <w:szCs w:val="18"/>
          <w:lang w:val="en-US"/>
        </w:rPr>
        <w:t xml:space="preserve"> a new manufacturing process is used for an authorized biotechnology-derived or </w:t>
      </w:r>
      <w:proofErr w:type="spellStart"/>
      <w:r w:rsidR="00F35B7F" w:rsidRPr="002B4CBA">
        <w:rPr>
          <w:rFonts w:ascii="Times New Roman" w:eastAsia="ヒラギノ明朝 Pro W3" w:hAnsi="Times" w:cs="Times New Roman"/>
          <w:szCs w:val="18"/>
          <w:lang w:val="en-US"/>
        </w:rPr>
        <w:t>biosimilar</w:t>
      </w:r>
      <w:proofErr w:type="spellEnd"/>
      <w:r w:rsidR="00F35B7F" w:rsidRPr="002B4CBA">
        <w:rPr>
          <w:rFonts w:ascii="Times New Roman" w:eastAsia="ヒラギノ明朝 Pro W3" w:hAnsi="Times" w:cs="Times New Roman"/>
          <w:szCs w:val="18"/>
          <w:lang w:val="en-US"/>
        </w:rPr>
        <w:t xml:space="preserve"> medicinal product;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proofErr w:type="gramStart"/>
      <w:r w:rsidR="006C37E8" w:rsidRPr="002B4CBA">
        <w:rPr>
          <w:rFonts w:ascii="Times New Roman" w:eastAsia="ヒラギノ明朝 Pro W3" w:hAnsi="Times" w:cs="Times New Roman"/>
          <w:szCs w:val="18"/>
          <w:lang w:val="en-US"/>
        </w:rPr>
        <w:t>when</w:t>
      </w:r>
      <w:proofErr w:type="gramEnd"/>
      <w:r w:rsidR="006C37E8" w:rsidRPr="002B4CBA">
        <w:rPr>
          <w:rFonts w:ascii="Times New Roman" w:eastAsia="ヒラギノ明朝 Pro W3" w:hAnsi="Times" w:cs="Times New Roman"/>
          <w:szCs w:val="18"/>
          <w:lang w:val="en-US"/>
        </w:rPr>
        <w:t xml:space="preserve"> required by the Agency before or after authorization;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proofErr w:type="gramStart"/>
      <w:r w:rsidR="00283923" w:rsidRPr="002B4CBA">
        <w:rPr>
          <w:rFonts w:ascii="Times New Roman" w:eastAsia="ヒラギノ明朝 Pro W3" w:hAnsi="Times" w:cs="Times New Roman"/>
          <w:szCs w:val="18"/>
          <w:lang w:val="en-US"/>
        </w:rPr>
        <w:t>upon</w:t>
      </w:r>
      <w:proofErr w:type="gramEnd"/>
      <w:r w:rsidR="00283923" w:rsidRPr="002B4CBA">
        <w:rPr>
          <w:rFonts w:ascii="Times New Roman" w:eastAsia="ヒラギノ明朝 Pro W3" w:hAnsi="Times" w:cs="Times New Roman"/>
          <w:szCs w:val="18"/>
          <w:lang w:val="en-US"/>
        </w:rPr>
        <w:t xml:space="preserve"> the initiative of the applicant/marketing authorization holder in the event of a </w:t>
      </w:r>
      <w:r w:rsidR="007D01C9" w:rsidRPr="002B4CBA">
        <w:rPr>
          <w:rFonts w:ascii="Times New Roman" w:eastAsia="ヒラギノ明朝 Pro W3" w:hAnsi="Times" w:cs="Times New Roman"/>
          <w:szCs w:val="18"/>
          <w:lang w:val="en-US"/>
        </w:rPr>
        <w:t>safety concern identified at any stage of a medicinal product</w:t>
      </w:r>
      <w:r w:rsidR="007D01C9" w:rsidRPr="002B4CBA">
        <w:rPr>
          <w:rFonts w:ascii="Times New Roman" w:eastAsia="ヒラギノ明朝 Pro W3" w:hAnsi="Times" w:cs="Times New Roman"/>
          <w:szCs w:val="18"/>
          <w:lang w:val="en-US"/>
        </w:rPr>
        <w:t>’</w:t>
      </w:r>
      <w:r w:rsidR="007D01C9" w:rsidRPr="002B4CBA">
        <w:rPr>
          <w:rFonts w:ascii="Times New Roman" w:eastAsia="ヒラギノ明朝 Pro W3" w:hAnsi="Times" w:cs="Times New Roman"/>
          <w:szCs w:val="18"/>
          <w:lang w:val="en-US"/>
        </w:rPr>
        <w:t>s lifecycle</w:t>
      </w:r>
      <w:r w:rsidR="000072F7"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(8) </w:t>
      </w:r>
      <w:r w:rsidR="004929BE" w:rsidRPr="002B4CBA">
        <w:rPr>
          <w:rFonts w:ascii="Times New Roman" w:eastAsia="ヒラギノ明朝 Pro W3" w:hAnsi="Times" w:cs="Times New Roman"/>
          <w:szCs w:val="18"/>
          <w:lang w:val="en-US"/>
        </w:rPr>
        <w:t xml:space="preserve">prepares and submits to the Agency periodic risk-benefit assessment reports every six months during the first two years of authorization in Turkey, </w:t>
      </w:r>
      <w:r w:rsidR="00BF26E9" w:rsidRPr="002B4CBA">
        <w:rPr>
          <w:rFonts w:ascii="Times New Roman" w:eastAsia="ヒラギノ明朝 Pro W3" w:hAnsi="Times" w:cs="Times New Roman"/>
          <w:szCs w:val="18"/>
          <w:lang w:val="en-US"/>
        </w:rPr>
        <w:t xml:space="preserve">every year during the next two years, </w:t>
      </w:r>
      <w:r w:rsidR="00010549" w:rsidRPr="002B4CBA">
        <w:rPr>
          <w:rFonts w:ascii="Times New Roman" w:eastAsia="ヒラギノ明朝 Pro W3" w:hAnsi="Times" w:cs="Times New Roman"/>
          <w:szCs w:val="18"/>
          <w:lang w:val="en-US"/>
        </w:rPr>
        <w:t xml:space="preserve">or every three years after the extension of marketing authorization validity period, or immediately upon request by the </w:t>
      </w:r>
      <w:r w:rsidR="000072F7" w:rsidRPr="002B4CBA">
        <w:rPr>
          <w:rFonts w:ascii="Times New Roman" w:eastAsia="ヒラギノ明朝 Pro W3" w:hAnsi="Times" w:cs="Times New Roman"/>
          <w:szCs w:val="18"/>
          <w:lang w:val="en-US"/>
        </w:rPr>
        <w:t>Agency;</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(9) </w:t>
      </w:r>
      <w:r w:rsidR="000060BC" w:rsidRPr="002B4CBA">
        <w:rPr>
          <w:rFonts w:ascii="Times New Roman" w:eastAsia="ヒラギノ明朝 Pro W3" w:hAnsi="Times" w:cs="Times New Roman"/>
          <w:szCs w:val="18"/>
          <w:lang w:val="en-US"/>
        </w:rPr>
        <w:t>submits periodic risk-benefit assessment reports to the Agency 18 months after the product is placed on the market or when the number of patients exposed to the product reaches 10,000, and when</w:t>
      </w:r>
      <w:r w:rsidR="00A50DA7" w:rsidRPr="002B4CBA">
        <w:rPr>
          <w:rFonts w:ascii="Times New Roman" w:eastAsia="ヒラギノ明朝 Pro W3" w:hAnsi="Times" w:cs="Times New Roman"/>
          <w:szCs w:val="18"/>
          <w:lang w:val="en-US"/>
        </w:rPr>
        <w:t xml:space="preserve"> the validity period of the marketing authorization </w:t>
      </w:r>
      <w:r w:rsidR="000072F7" w:rsidRPr="002B4CBA">
        <w:rPr>
          <w:rFonts w:ascii="Times New Roman" w:eastAsia="ヒラギノ明朝 Pro W3" w:hAnsi="Times" w:cs="Times New Roman"/>
          <w:szCs w:val="18"/>
          <w:lang w:val="en-US"/>
        </w:rPr>
        <w:t>is extended;</w:t>
      </w:r>
      <w:r w:rsidR="00A50DA7"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(10) </w:t>
      </w:r>
      <w:r w:rsidR="00A06AE3" w:rsidRPr="002B4CBA">
        <w:rPr>
          <w:rFonts w:ascii="Times New Roman" w:eastAsia="ヒラギノ明朝 Pro W3" w:hAnsi="Times" w:cs="Times New Roman"/>
          <w:szCs w:val="18"/>
          <w:lang w:val="en-US"/>
        </w:rPr>
        <w:t xml:space="preserve">When the marketing authorization holder is changed for a medicinal product previously </w:t>
      </w:r>
      <w:r w:rsidR="00994008" w:rsidRPr="002B4CBA">
        <w:rPr>
          <w:rFonts w:ascii="Times New Roman" w:eastAsia="ヒラギノ明朝 Pro W3" w:hAnsi="Times" w:cs="Times New Roman"/>
          <w:szCs w:val="18"/>
          <w:lang w:val="en-US"/>
        </w:rPr>
        <w:t xml:space="preserve">authorized by the Agency, the submission periods of </w:t>
      </w:r>
      <w:proofErr w:type="spellStart"/>
      <w:r w:rsidR="00994008" w:rsidRPr="002B4CBA">
        <w:rPr>
          <w:rFonts w:ascii="Times New Roman" w:eastAsia="ヒラギノ明朝 Pro W3" w:hAnsi="Times" w:cs="Times New Roman"/>
          <w:szCs w:val="18"/>
          <w:lang w:val="en-US"/>
        </w:rPr>
        <w:t>pharmacovigilance</w:t>
      </w:r>
      <w:proofErr w:type="spellEnd"/>
      <w:r w:rsidR="00994008" w:rsidRPr="002B4CBA">
        <w:rPr>
          <w:rFonts w:ascii="Times New Roman" w:eastAsia="ヒラギノ明朝 Pro W3" w:hAnsi="Times" w:cs="Times New Roman"/>
          <w:szCs w:val="18"/>
          <w:lang w:val="en-US"/>
        </w:rPr>
        <w:t xml:space="preserve"> data are maintained based on the first marketing authorization date.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(11) </w:t>
      </w:r>
      <w:proofErr w:type="gramStart"/>
      <w:r w:rsidR="000072F7" w:rsidRPr="002B4CBA">
        <w:rPr>
          <w:rFonts w:ascii="Times New Roman" w:eastAsia="ヒラギノ明朝 Pro W3" w:hAnsi="Times" w:cs="Times New Roman"/>
          <w:szCs w:val="18"/>
          <w:lang w:val="en-US"/>
        </w:rPr>
        <w:t>continues</w:t>
      </w:r>
      <w:proofErr w:type="gramEnd"/>
      <w:r w:rsidR="000072F7" w:rsidRPr="002B4CBA">
        <w:rPr>
          <w:rFonts w:ascii="Times New Roman" w:eastAsia="ヒラギノ明朝 Pro W3" w:hAnsi="Times" w:cs="Times New Roman"/>
          <w:szCs w:val="18"/>
          <w:lang w:val="en-US"/>
        </w:rPr>
        <w:t xml:space="preserve"> to regularly monitor the safety of medicinal products by preparing periodic risk-benefit assessment reports</w:t>
      </w:r>
      <w:r w:rsidR="00DB33C6" w:rsidRPr="002B4CBA">
        <w:rPr>
          <w:rFonts w:ascii="Times New Roman" w:eastAsia="ヒラギノ明朝 Pro W3" w:hAnsi="Times" w:cs="Times New Roman"/>
          <w:szCs w:val="18"/>
          <w:lang w:val="en-US"/>
        </w:rPr>
        <w:t xml:space="preserve"> and makes an application to the Agency for a variation to the terms of the marketing authorization in the event of new safety information that impacts on the product</w:t>
      </w:r>
      <w:r w:rsidR="00DB33C6" w:rsidRPr="002B4CBA">
        <w:rPr>
          <w:rFonts w:ascii="Times New Roman" w:eastAsia="ヒラギノ明朝 Pro W3" w:hAnsi="Times" w:cs="Times New Roman"/>
          <w:szCs w:val="18"/>
          <w:lang w:val="en-US"/>
        </w:rPr>
        <w:t>’</w:t>
      </w:r>
      <w:r w:rsidR="00DB33C6" w:rsidRPr="002B4CBA">
        <w:rPr>
          <w:rFonts w:ascii="Times New Roman" w:eastAsia="ヒラギノ明朝 Pro W3" w:hAnsi="Times" w:cs="Times New Roman"/>
          <w:szCs w:val="18"/>
          <w:lang w:val="en-US"/>
        </w:rPr>
        <w:t xml:space="preserve">s risk-benefit balance or summary of product characteristics/package leaflet.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(12) </w:t>
      </w:r>
      <w:proofErr w:type="gramStart"/>
      <w:r w:rsidR="0093647D" w:rsidRPr="002B4CBA">
        <w:rPr>
          <w:rFonts w:ascii="Times New Roman" w:eastAsia="ヒラギノ明朝 Pro W3" w:hAnsi="Times" w:cs="Times New Roman"/>
          <w:szCs w:val="18"/>
          <w:lang w:val="en-US"/>
        </w:rPr>
        <w:t>gives</w:t>
      </w:r>
      <w:proofErr w:type="gramEnd"/>
      <w:r w:rsidR="0093647D" w:rsidRPr="002B4CBA">
        <w:rPr>
          <w:rFonts w:ascii="Times New Roman" w:eastAsia="ヒラギノ明朝 Pro W3" w:hAnsi="Times" w:cs="Times New Roman"/>
          <w:szCs w:val="18"/>
          <w:lang w:val="en-US"/>
        </w:rPr>
        <w:t xml:space="preserve"> advance or simultaneous notice to the Agency when publicizing information on </w:t>
      </w:r>
      <w:proofErr w:type="spellStart"/>
      <w:r w:rsidR="0093647D" w:rsidRPr="002B4CBA">
        <w:rPr>
          <w:rFonts w:ascii="Times New Roman" w:eastAsia="ヒラギノ明朝 Pro W3" w:hAnsi="Times" w:cs="Times New Roman"/>
          <w:szCs w:val="18"/>
          <w:lang w:val="en-US"/>
        </w:rPr>
        <w:t>pharmacovigilance</w:t>
      </w:r>
      <w:proofErr w:type="spellEnd"/>
      <w:r w:rsidR="0093647D" w:rsidRPr="002B4CBA">
        <w:rPr>
          <w:rFonts w:ascii="Times New Roman" w:eastAsia="ヒラギノ明朝 Pro W3" w:hAnsi="Times" w:cs="Times New Roman"/>
          <w:szCs w:val="18"/>
          <w:lang w:val="en-US"/>
        </w:rPr>
        <w:t xml:space="preserve"> concerns regarding the use of its medicinal products. </w:t>
      </w:r>
      <w:r w:rsidR="00B9547C" w:rsidRPr="002B4CBA">
        <w:rPr>
          <w:rFonts w:ascii="Times New Roman" w:eastAsia="ヒラギノ明朝 Pro W3" w:hAnsi="Times" w:cs="Times New Roman"/>
          <w:szCs w:val="18"/>
          <w:lang w:val="en-US"/>
        </w:rPr>
        <w:t xml:space="preserve">The marketing authorization holder assures that this information is accurate and not misleading. </w:t>
      </w:r>
    </w:p>
    <w:p w:rsidR="00921FE5" w:rsidRPr="002B4CBA" w:rsidRDefault="00A3476B"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Assessment</w:t>
      </w:r>
      <w:r w:rsidR="00B54335" w:rsidRPr="002B4CBA">
        <w:rPr>
          <w:rFonts w:ascii="Times New Roman" w:eastAsia="ヒラギノ明朝 Pro W3" w:hAnsi="Times" w:cs="Times New Roman"/>
          <w:b/>
          <w:szCs w:val="18"/>
          <w:lang w:val="en-US"/>
        </w:rPr>
        <w:t xml:space="preserve"> by the Agency</w:t>
      </w:r>
    </w:p>
    <w:p w:rsidR="00921FE5" w:rsidRPr="002B4CBA" w:rsidRDefault="00B5433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23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 xml:space="preserve">The Agency may require the marketing authorization holder to fulfill the following obligations. In that case, the provisions of the Clinical Trials Regulation, published in Official Gazette #28617 dated 13.04.2013, apply.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7D532D" w:rsidRPr="002B4CBA">
        <w:rPr>
          <w:rFonts w:ascii="Times New Roman" w:eastAsia="ヒラギノ明朝 Pro W3" w:hAnsi="Times" w:cs="Times New Roman"/>
          <w:szCs w:val="18"/>
          <w:lang w:val="en-US"/>
        </w:rPr>
        <w:t xml:space="preserve">Conducting a post-authorization safety study, if concerns arise as to the risks of an authorized medicinal product, or a joint study by marketing authorization holders, if similar concerns exist for several medicinal products.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r w:rsidR="00527FE4" w:rsidRPr="002B4CBA">
        <w:rPr>
          <w:rFonts w:ascii="Times New Roman" w:eastAsia="ヒラギノ明朝 Pro W3" w:hAnsi="Times" w:cs="Times New Roman"/>
          <w:szCs w:val="18"/>
          <w:lang w:val="en-US"/>
        </w:rPr>
        <w:t xml:space="preserve">Conducting a post-authorization efficacy study, if the understanding or clinical methodology of the disease indicate </w:t>
      </w:r>
      <w:r w:rsidR="00271229" w:rsidRPr="002B4CBA">
        <w:rPr>
          <w:rFonts w:ascii="Times New Roman" w:eastAsia="ヒラギノ明朝 Pro W3" w:hAnsi="Times" w:cs="Times New Roman"/>
          <w:szCs w:val="18"/>
          <w:lang w:val="en-US"/>
        </w:rPr>
        <w:t xml:space="preserve">significant reconsideration of the previous efficacy assessments.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A473EE" w:rsidRPr="002B4CBA">
        <w:rPr>
          <w:rFonts w:ascii="Times New Roman" w:eastAsia="ヒラギノ明朝 Pro W3" w:hAnsi="Times" w:cs="Times New Roman"/>
          <w:szCs w:val="18"/>
          <w:lang w:val="en-US"/>
        </w:rPr>
        <w:t xml:space="preserve">The Agency performs a scientific assessment of all the data using the </w:t>
      </w:r>
      <w:proofErr w:type="spellStart"/>
      <w:r w:rsidR="00A473EE" w:rsidRPr="002B4CBA">
        <w:rPr>
          <w:rFonts w:ascii="Times New Roman" w:eastAsia="ヒラギノ明朝 Pro W3" w:hAnsi="Times" w:cs="Times New Roman"/>
          <w:szCs w:val="18"/>
          <w:lang w:val="en-US"/>
        </w:rPr>
        <w:t>pharmacovigilance</w:t>
      </w:r>
      <w:proofErr w:type="spellEnd"/>
      <w:r w:rsidR="00A473EE" w:rsidRPr="002B4CBA">
        <w:rPr>
          <w:rFonts w:ascii="Times New Roman" w:eastAsia="ヒラギノ明朝 Pro W3" w:hAnsi="Times" w:cs="Times New Roman"/>
          <w:szCs w:val="18"/>
          <w:lang w:val="en-US"/>
        </w:rPr>
        <w:t xml:space="preserve"> system, and </w:t>
      </w:r>
      <w:r w:rsidR="00957827" w:rsidRPr="002B4CBA">
        <w:rPr>
          <w:rFonts w:ascii="Times New Roman" w:eastAsia="ヒラギノ明朝 Pro W3" w:hAnsi="Times" w:cs="Times New Roman"/>
          <w:szCs w:val="18"/>
          <w:lang w:val="en-US"/>
        </w:rPr>
        <w:t xml:space="preserve">considers risk minimization and prevention options.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957827" w:rsidRPr="002B4CBA">
        <w:rPr>
          <w:rFonts w:ascii="Times New Roman" w:eastAsia="ヒラギノ明朝 Pro W3" w:hAnsi="Times" w:cs="Times New Roman"/>
          <w:szCs w:val="18"/>
          <w:lang w:val="en-US"/>
        </w:rPr>
        <w:t xml:space="preserve">The Agency considers the following regarding authorized medicinal products: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proofErr w:type="gramStart"/>
      <w:r w:rsidR="009F6690" w:rsidRPr="002B4CBA">
        <w:rPr>
          <w:rFonts w:ascii="Times New Roman" w:eastAsia="ヒラギノ明朝 Pro W3" w:hAnsi="Times" w:cs="Times New Roman"/>
          <w:szCs w:val="18"/>
          <w:lang w:val="en-US"/>
        </w:rPr>
        <w:t>monitoring</w:t>
      </w:r>
      <w:proofErr w:type="gramEnd"/>
      <w:r w:rsidR="009F6690" w:rsidRPr="002B4CBA">
        <w:rPr>
          <w:rFonts w:ascii="Times New Roman" w:eastAsia="ヒラギノ明朝 Pro W3" w:hAnsi="Times" w:cs="Times New Roman"/>
          <w:szCs w:val="18"/>
          <w:lang w:val="en-US"/>
        </w:rPr>
        <w:t xml:space="preserve"> the results of </w:t>
      </w:r>
      <w:r w:rsidR="00D55DC2" w:rsidRPr="002B4CBA">
        <w:rPr>
          <w:rFonts w:ascii="Times New Roman" w:eastAsia="ヒラギノ明朝 Pro W3" w:hAnsi="Times" w:cs="Times New Roman"/>
          <w:szCs w:val="18"/>
          <w:lang w:val="en-US"/>
        </w:rPr>
        <w:t xml:space="preserve">risk minimization measures implemented under the risk management plan;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lastRenderedPageBreak/>
        <w:t xml:space="preserve">b) </w:t>
      </w:r>
      <w:proofErr w:type="gramStart"/>
      <w:r w:rsidR="00D55DC2" w:rsidRPr="002B4CBA">
        <w:rPr>
          <w:rFonts w:ascii="Times New Roman" w:eastAsia="ヒラギノ明朝 Pro W3" w:hAnsi="Times" w:cs="Times New Roman"/>
          <w:szCs w:val="18"/>
          <w:lang w:val="en-US"/>
        </w:rPr>
        <w:t>assessing</w:t>
      </w:r>
      <w:proofErr w:type="gramEnd"/>
      <w:r w:rsidR="00D55DC2" w:rsidRPr="002B4CBA">
        <w:rPr>
          <w:rFonts w:ascii="Times New Roman" w:eastAsia="ヒラギノ明朝 Pro W3" w:hAnsi="Times" w:cs="Times New Roman"/>
          <w:szCs w:val="18"/>
          <w:lang w:val="en-US"/>
        </w:rPr>
        <w:t xml:space="preserve"> the updates to the risk management system;</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r w:rsidR="00D55DC2" w:rsidRPr="002B4CBA">
        <w:rPr>
          <w:rFonts w:ascii="Times New Roman" w:eastAsia="ヒラギノ明朝 Pro W3" w:hAnsi="Times" w:cs="Times New Roman"/>
          <w:szCs w:val="18"/>
          <w:lang w:val="en-US"/>
        </w:rPr>
        <w:t xml:space="preserve">performing relevant assessments, including preparing a periodic risk-benefit assessment report, to determine </w:t>
      </w:r>
      <w:r w:rsidR="00CF2CE2" w:rsidRPr="002B4CBA">
        <w:rPr>
          <w:rFonts w:ascii="Times New Roman" w:eastAsia="ヒラギノ明朝 Pro W3" w:hAnsi="Times" w:cs="Times New Roman"/>
          <w:szCs w:val="18"/>
          <w:lang w:val="en-US"/>
        </w:rPr>
        <w:t xml:space="preserve">whether new risks exists or existing risks have changed or risks impact on the risk-benefit balance.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2B3070" w:rsidRPr="002B4CBA">
        <w:rPr>
          <w:rFonts w:ascii="Times New Roman" w:eastAsia="ヒラギノ明朝 Pro W3" w:hAnsi="Times" w:cs="Times New Roman"/>
          <w:szCs w:val="18"/>
          <w:lang w:val="en-US"/>
        </w:rPr>
        <w:t xml:space="preserve">The Agency and the marketing authorization holder notify the other in the event new risks emerge or changes occur in the risk-benefit balance. </w:t>
      </w:r>
    </w:p>
    <w:p w:rsidR="00921FE5" w:rsidRPr="002B4CBA" w:rsidRDefault="00A3476B"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Post-assessment actions </w:t>
      </w:r>
    </w:p>
    <w:p w:rsidR="00921FE5" w:rsidRPr="002B4CBA" w:rsidRDefault="00A3476B"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24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 xml:space="preserve">After the assessment, the Agency initiates the following actions, as appropriate to the </w:t>
      </w:r>
      <w:proofErr w:type="spellStart"/>
      <w:r w:rsidRPr="002B4CBA">
        <w:rPr>
          <w:rFonts w:ascii="Times New Roman" w:eastAsia="ヒラギノ明朝 Pro W3" w:hAnsi="Times" w:cs="Times New Roman"/>
          <w:szCs w:val="18"/>
          <w:lang w:val="en-US"/>
        </w:rPr>
        <w:t>pharmacovigilance</w:t>
      </w:r>
      <w:proofErr w:type="spellEnd"/>
      <w:r w:rsidRPr="002B4CBA">
        <w:rPr>
          <w:rFonts w:ascii="Times New Roman" w:eastAsia="ヒラギノ明朝 Pro W3" w:hAnsi="Times" w:cs="Times New Roman"/>
          <w:szCs w:val="18"/>
          <w:lang w:val="en-US"/>
        </w:rPr>
        <w:t xml:space="preserve"> </w:t>
      </w:r>
      <w:r w:rsidR="00217D87" w:rsidRPr="002B4CBA">
        <w:rPr>
          <w:rFonts w:ascii="Times New Roman" w:eastAsia="ヒラギノ明朝 Pro W3" w:hAnsi="Times" w:cs="Times New Roman"/>
          <w:szCs w:val="18"/>
          <w:lang w:val="en-US"/>
        </w:rPr>
        <w:t xml:space="preserve">situation, and notifies the marketing authorization holder: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r w:rsidR="00217D87" w:rsidRPr="002B4CBA">
        <w:rPr>
          <w:rFonts w:ascii="Times New Roman" w:eastAsia="ヒラギノ明朝 Pro W3" w:hAnsi="Times" w:cs="Times New Roman"/>
          <w:szCs w:val="18"/>
          <w:lang w:val="en-US"/>
        </w:rPr>
        <w:t xml:space="preserve">Conducting a post-authorization study.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r w:rsidR="00217D87" w:rsidRPr="002B4CBA">
        <w:rPr>
          <w:rFonts w:ascii="Times New Roman" w:eastAsia="ヒラギノ明朝 Pro W3" w:hAnsi="Times" w:cs="Times New Roman"/>
          <w:szCs w:val="18"/>
          <w:lang w:val="en-US"/>
        </w:rPr>
        <w:t xml:space="preserve">Implementing risk minimization measures.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r w:rsidR="00217D87" w:rsidRPr="002B4CBA">
        <w:rPr>
          <w:rFonts w:ascii="Times New Roman" w:eastAsia="ヒラギノ明朝 Pro W3" w:hAnsi="Times" w:cs="Times New Roman"/>
          <w:szCs w:val="18"/>
          <w:lang w:val="en-US"/>
        </w:rPr>
        <w:t xml:space="preserve">Suspending, revoking or rejecting </w:t>
      </w:r>
      <w:r w:rsidR="00C44B31" w:rsidRPr="002B4CBA">
        <w:rPr>
          <w:rFonts w:ascii="Times New Roman" w:eastAsia="ヒラギノ明朝 Pro W3" w:hAnsi="Times" w:cs="Times New Roman"/>
          <w:szCs w:val="18"/>
          <w:lang w:val="en-US"/>
        </w:rPr>
        <w:t>the request for extending validity period of</w:t>
      </w:r>
      <w:r w:rsidR="00217D87" w:rsidRPr="002B4CBA">
        <w:rPr>
          <w:rFonts w:ascii="Times New Roman" w:eastAsia="ヒラギノ明朝 Pro W3" w:hAnsi="Times" w:cs="Times New Roman"/>
          <w:szCs w:val="18"/>
          <w:lang w:val="en-US"/>
        </w:rPr>
        <w:t xml:space="preserve"> the marketing authorization</w:t>
      </w:r>
      <w:r w:rsidR="00C44B31" w:rsidRPr="002B4CBA">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r w:rsidR="00C44B31" w:rsidRPr="002B4CBA">
        <w:rPr>
          <w:rFonts w:ascii="Times New Roman" w:eastAsia="ヒラギノ明朝 Pro W3" w:hAnsi="Times" w:cs="Times New Roman"/>
          <w:szCs w:val="18"/>
          <w:lang w:val="en-US"/>
        </w:rPr>
        <w:t xml:space="preserve">Prohibiting procurement of the medicinal product.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d) </w:t>
      </w:r>
      <w:r w:rsidR="00C44B31" w:rsidRPr="002B4CBA">
        <w:rPr>
          <w:rFonts w:ascii="Times New Roman" w:eastAsia="ヒラギノ明朝 Pro W3" w:hAnsi="Times" w:cs="Times New Roman"/>
          <w:szCs w:val="18"/>
          <w:lang w:val="en-US"/>
        </w:rPr>
        <w:t xml:space="preserve">Changing product information, e.g. addition of a new contraindication, reduction of the recommended dose, introduction of indication restrictions. </w:t>
      </w:r>
    </w:p>
    <w:p w:rsidR="00921FE5" w:rsidRPr="002B4CBA" w:rsidRDefault="00C44B31" w:rsidP="00921FE5">
      <w:pPr>
        <w:spacing w:before="85"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CHAPTER EIGHT </w:t>
      </w:r>
    </w:p>
    <w:p w:rsidR="00582DA4" w:rsidRPr="002B4CBA" w:rsidRDefault="00582DA4" w:rsidP="00582DA4">
      <w:pPr>
        <w:spacing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Requirements for the Quality Systems for the </w:t>
      </w:r>
    </w:p>
    <w:p w:rsidR="00582DA4" w:rsidRPr="002B4CBA" w:rsidRDefault="00582DA4" w:rsidP="00582DA4">
      <w:pPr>
        <w:spacing w:after="0" w:line="240" w:lineRule="exact"/>
        <w:jc w:val="center"/>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Performance of </w:t>
      </w:r>
      <w:proofErr w:type="spellStart"/>
      <w:r w:rsidRPr="002B4CBA">
        <w:rPr>
          <w:rFonts w:ascii="Times New Roman" w:eastAsia="ヒラギノ明朝 Pro W3" w:hAnsi="Times" w:cs="Times New Roman"/>
          <w:b/>
          <w:szCs w:val="18"/>
          <w:lang w:val="en-US"/>
        </w:rPr>
        <w:t>Pharmacovigilance</w:t>
      </w:r>
      <w:proofErr w:type="spellEnd"/>
      <w:r w:rsidRPr="002B4CBA">
        <w:rPr>
          <w:rFonts w:ascii="Times New Roman" w:eastAsia="ヒラギノ明朝 Pro W3" w:hAnsi="Times" w:cs="Times New Roman"/>
          <w:b/>
          <w:szCs w:val="18"/>
          <w:lang w:val="en-US"/>
        </w:rPr>
        <w:t xml:space="preserve"> Activities </w:t>
      </w:r>
    </w:p>
    <w:p w:rsidR="00921FE5" w:rsidRPr="002B4CBA" w:rsidRDefault="00582DA4"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General principles for the quality system </w:t>
      </w:r>
    </w:p>
    <w:p w:rsidR="00921FE5" w:rsidRPr="002B4CBA" w:rsidRDefault="00582DA4"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25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BF6377" w:rsidRPr="002B4CBA">
        <w:rPr>
          <w:rFonts w:ascii="Times New Roman" w:eastAsia="ヒラギノ明朝 Pro W3" w:hAnsi="Times" w:cs="Times New Roman"/>
          <w:szCs w:val="18"/>
          <w:lang w:val="en-US"/>
        </w:rPr>
        <w:t xml:space="preserve">The marketing authorization holder will use a quality system that is adequate and effective for the performance of its </w:t>
      </w:r>
      <w:proofErr w:type="spellStart"/>
      <w:r w:rsidR="00BF6377" w:rsidRPr="002B4CBA">
        <w:rPr>
          <w:rFonts w:ascii="Times New Roman" w:eastAsia="ヒラギノ明朝 Pro W3" w:hAnsi="Times" w:cs="Times New Roman"/>
          <w:szCs w:val="18"/>
          <w:lang w:val="en-US"/>
        </w:rPr>
        <w:t>pharmacovigilance</w:t>
      </w:r>
      <w:proofErr w:type="spellEnd"/>
      <w:r w:rsidR="00BF6377" w:rsidRPr="002B4CBA">
        <w:rPr>
          <w:rFonts w:ascii="Times New Roman" w:eastAsia="ヒラギノ明朝 Pro W3" w:hAnsi="Times" w:cs="Times New Roman"/>
          <w:szCs w:val="18"/>
          <w:lang w:val="en-US"/>
        </w:rPr>
        <w:t xml:space="preserve"> activities.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BF6377" w:rsidRPr="002B4CBA">
        <w:rPr>
          <w:rFonts w:ascii="Times New Roman" w:eastAsia="ヒラギノ明朝 Pro W3" w:hAnsi="Times" w:cs="Times New Roman"/>
          <w:szCs w:val="18"/>
          <w:lang w:val="en-US"/>
        </w:rPr>
        <w:t xml:space="preserve">The quality system will cover organization structure, responsibilities, procedures, </w:t>
      </w:r>
      <w:r w:rsidR="00BA7EC9" w:rsidRPr="002B4CBA">
        <w:rPr>
          <w:rFonts w:ascii="Times New Roman" w:eastAsia="ヒラギノ明朝 Pro W3" w:hAnsi="Times" w:cs="Times New Roman"/>
          <w:szCs w:val="18"/>
          <w:lang w:val="en-US"/>
        </w:rPr>
        <w:t xml:space="preserve">processes and resources, appropriate resource management, compliance management and record management.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BA7EC9" w:rsidRPr="002B4CBA">
        <w:rPr>
          <w:rFonts w:ascii="Times New Roman" w:eastAsia="ヒラギノ明朝 Pro W3" w:hAnsi="Times" w:cs="Times New Roman"/>
          <w:szCs w:val="18"/>
          <w:lang w:val="en-US"/>
        </w:rPr>
        <w:t xml:space="preserve">The quality system will be based on all of the following activities: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proofErr w:type="gramStart"/>
      <w:r w:rsidR="00BA7EC9" w:rsidRPr="002B4CBA">
        <w:rPr>
          <w:rFonts w:ascii="Times New Roman" w:eastAsia="ヒラギノ明朝 Pro W3" w:hAnsi="Times" w:cs="Times New Roman"/>
          <w:szCs w:val="18"/>
          <w:lang w:val="en-US"/>
        </w:rPr>
        <w:t>quality</w:t>
      </w:r>
      <w:proofErr w:type="gramEnd"/>
      <w:r w:rsidR="00BA7EC9" w:rsidRPr="002B4CBA">
        <w:rPr>
          <w:rFonts w:ascii="Times New Roman" w:eastAsia="ヒラギノ明朝 Pro W3" w:hAnsi="Times" w:cs="Times New Roman"/>
          <w:szCs w:val="18"/>
          <w:lang w:val="en-US"/>
        </w:rPr>
        <w:t xml:space="preserve"> planning, involving establishment of structures and planning of integrated and consistent processes;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proofErr w:type="gramStart"/>
      <w:r w:rsidR="006C4B02" w:rsidRPr="002B4CBA">
        <w:rPr>
          <w:rFonts w:ascii="Times New Roman" w:eastAsia="ヒラギノ明朝 Pro W3" w:hAnsi="Times" w:cs="Times New Roman"/>
          <w:szCs w:val="18"/>
          <w:lang w:val="en-US"/>
        </w:rPr>
        <w:t>quality</w:t>
      </w:r>
      <w:proofErr w:type="gramEnd"/>
      <w:r w:rsidR="006C4B02" w:rsidRPr="002B4CBA">
        <w:rPr>
          <w:rFonts w:ascii="Times New Roman" w:eastAsia="ヒラギノ明朝 Pro W3" w:hAnsi="Times" w:cs="Times New Roman"/>
          <w:szCs w:val="18"/>
          <w:lang w:val="en-US"/>
        </w:rPr>
        <w:t xml:space="preserve"> adherence, involving the carrying out of tasks and responsibilities in accordance with quality requirements;</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proofErr w:type="gramStart"/>
      <w:r w:rsidR="006C4B02" w:rsidRPr="002B4CBA">
        <w:rPr>
          <w:rFonts w:ascii="Times New Roman" w:eastAsia="ヒラギノ明朝 Pro W3" w:hAnsi="Times" w:cs="Times New Roman"/>
          <w:szCs w:val="18"/>
          <w:lang w:val="en-US"/>
        </w:rPr>
        <w:t>quality</w:t>
      </w:r>
      <w:proofErr w:type="gramEnd"/>
      <w:r w:rsidR="006C4B02" w:rsidRPr="002B4CBA">
        <w:rPr>
          <w:rFonts w:ascii="Times New Roman" w:eastAsia="ヒラギノ明朝 Pro W3" w:hAnsi="Times" w:cs="Times New Roman"/>
          <w:szCs w:val="18"/>
          <w:lang w:val="en-US"/>
        </w:rPr>
        <w:t xml:space="preserve"> control and assurance, involving the monitoring and evaluation of how effectively the structures and processes have been established and how effectively the processes are being carried out;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proofErr w:type="gramStart"/>
      <w:r w:rsidR="006C4B02" w:rsidRPr="002B4CBA">
        <w:rPr>
          <w:rFonts w:ascii="Times New Roman" w:eastAsia="ヒラギノ明朝 Pro W3" w:hAnsi="Times" w:cs="Times New Roman"/>
          <w:szCs w:val="18"/>
          <w:lang w:val="en-US"/>
        </w:rPr>
        <w:t>quality</w:t>
      </w:r>
      <w:proofErr w:type="gramEnd"/>
      <w:r w:rsidR="006C4B02" w:rsidRPr="002B4CBA">
        <w:rPr>
          <w:rFonts w:ascii="Times New Roman" w:eastAsia="ヒラギノ明朝 Pro W3" w:hAnsi="Times" w:cs="Times New Roman"/>
          <w:szCs w:val="18"/>
          <w:lang w:val="en-US"/>
        </w:rPr>
        <w:t xml:space="preserve"> improvements, involving the correction and improvement of the structure and processes, where necessary.</w:t>
      </w:r>
    </w:p>
    <w:p w:rsidR="00921FE5" w:rsidRPr="002B4CBA" w:rsidRDefault="00921FE5" w:rsidP="001C31B3">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1C31B3" w:rsidRPr="002B4CBA">
        <w:rPr>
          <w:rFonts w:ascii="Times New Roman" w:eastAsia="ヒラギノ明朝 Pro W3" w:hAnsi="Times" w:cs="Times New Roman"/>
          <w:szCs w:val="18"/>
          <w:lang w:val="en-US"/>
        </w:rPr>
        <w:t>All elements, requirements and provisions adopted for the quality system will be documented in a systematic and orderly manner in the form of written policies and procedures, such as quality plans, quality manuals and quality records</w:t>
      </w:r>
      <w:r w:rsidRPr="002B4CBA">
        <w:rPr>
          <w:rFonts w:ascii="Times New Roman" w:eastAsia="ヒラギノ明朝 Pro W3" w:hAnsi="Times" w:cs="Times New Roman"/>
          <w:szCs w:val="18"/>
          <w:lang w:val="en-US"/>
        </w:rPr>
        <w:t>.</w:t>
      </w:r>
    </w:p>
    <w:p w:rsidR="00921FE5" w:rsidRPr="002B4CBA" w:rsidRDefault="001C31B3"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Management of human resources </w:t>
      </w:r>
    </w:p>
    <w:p w:rsidR="00921FE5" w:rsidRPr="002B4CBA" w:rsidRDefault="001C31B3"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26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 xml:space="preserve">The marketing authorization holder will assemble </w:t>
      </w:r>
      <w:proofErr w:type="gramStart"/>
      <w:r w:rsidRPr="002B4CBA">
        <w:rPr>
          <w:rFonts w:ascii="Times New Roman" w:eastAsia="ヒラギノ明朝 Pro W3" w:hAnsi="Times" w:cs="Times New Roman"/>
          <w:szCs w:val="18"/>
          <w:lang w:val="en-US"/>
        </w:rPr>
        <w:t>a competent</w:t>
      </w:r>
      <w:proofErr w:type="gramEnd"/>
      <w:r w:rsidRPr="002B4CBA">
        <w:rPr>
          <w:rFonts w:ascii="Times New Roman" w:eastAsia="ヒラギノ明朝 Pro W3" w:hAnsi="Times" w:cs="Times New Roman"/>
          <w:szCs w:val="18"/>
          <w:lang w:val="en-US"/>
        </w:rPr>
        <w:t xml:space="preserve"> </w:t>
      </w:r>
      <w:r w:rsidR="002440C6" w:rsidRPr="002B4CBA">
        <w:rPr>
          <w:rFonts w:ascii="Times New Roman" w:eastAsia="ヒラギノ明朝 Pro W3" w:hAnsi="Times" w:cs="Times New Roman"/>
          <w:szCs w:val="18"/>
          <w:lang w:val="en-US"/>
        </w:rPr>
        <w:t xml:space="preserve">and appropriately qualified and trained personnel for the performance of </w:t>
      </w:r>
      <w:proofErr w:type="spellStart"/>
      <w:r w:rsidR="002440C6" w:rsidRPr="002B4CBA">
        <w:rPr>
          <w:rFonts w:ascii="Times New Roman" w:eastAsia="ヒラギノ明朝 Pro W3" w:hAnsi="Times" w:cs="Times New Roman"/>
          <w:szCs w:val="18"/>
          <w:lang w:val="en-US"/>
        </w:rPr>
        <w:t>pharmacovigilance</w:t>
      </w:r>
      <w:proofErr w:type="spellEnd"/>
      <w:r w:rsidR="002440C6" w:rsidRPr="002B4CBA">
        <w:rPr>
          <w:rFonts w:ascii="Times New Roman" w:eastAsia="ヒラギノ明朝 Pro W3" w:hAnsi="Times" w:cs="Times New Roman"/>
          <w:szCs w:val="18"/>
          <w:lang w:val="en-US"/>
        </w:rPr>
        <w:t xml:space="preserve"> activities, ensuring that the qualified person responsible for </w:t>
      </w:r>
      <w:proofErr w:type="spellStart"/>
      <w:r w:rsidR="002440C6" w:rsidRPr="002B4CBA">
        <w:rPr>
          <w:rFonts w:ascii="Times New Roman" w:eastAsia="ヒラギノ明朝 Pro W3" w:hAnsi="Times" w:cs="Times New Roman"/>
          <w:szCs w:val="18"/>
          <w:lang w:val="en-US"/>
        </w:rPr>
        <w:t>pharmacovigilance</w:t>
      </w:r>
      <w:proofErr w:type="spellEnd"/>
      <w:r w:rsidR="002440C6" w:rsidRPr="002B4CBA">
        <w:rPr>
          <w:rFonts w:ascii="Times New Roman" w:eastAsia="ヒラギノ明朝 Pro W3" w:hAnsi="Times" w:cs="Times New Roman"/>
          <w:szCs w:val="18"/>
          <w:lang w:val="en-US"/>
        </w:rPr>
        <w:t xml:space="preserve"> has adequate theoretical and practical knowledge for the performance of </w:t>
      </w:r>
      <w:proofErr w:type="spellStart"/>
      <w:r w:rsidR="002440C6" w:rsidRPr="002B4CBA">
        <w:rPr>
          <w:rFonts w:ascii="Times New Roman" w:eastAsia="ヒラギノ明朝 Pro W3" w:hAnsi="Times" w:cs="Times New Roman"/>
          <w:szCs w:val="18"/>
          <w:lang w:val="en-US"/>
        </w:rPr>
        <w:t>pharmacovigilance</w:t>
      </w:r>
      <w:proofErr w:type="spellEnd"/>
      <w:r w:rsidR="002440C6" w:rsidRPr="002B4CBA">
        <w:rPr>
          <w:rFonts w:ascii="Times New Roman" w:eastAsia="ヒラギノ明朝 Pro W3" w:hAnsi="Times" w:cs="Times New Roman"/>
          <w:szCs w:val="18"/>
          <w:lang w:val="en-US"/>
        </w:rPr>
        <w:t xml:space="preserve"> activities. </w:t>
      </w:r>
    </w:p>
    <w:p w:rsidR="00921FE5" w:rsidRPr="002B4CBA" w:rsidRDefault="00921FE5" w:rsidP="004E75D0">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4E75D0" w:rsidRPr="002B4CBA">
        <w:rPr>
          <w:rFonts w:ascii="Times New Roman" w:eastAsia="ヒラギノ明朝 Pro W3" w:hAnsi="Times" w:cs="Times New Roman"/>
          <w:szCs w:val="18"/>
          <w:lang w:val="en-US"/>
        </w:rPr>
        <w:t xml:space="preserve">The duties of the managerial and supervisory staff, including the qualified person responsible for </w:t>
      </w:r>
      <w:proofErr w:type="spellStart"/>
      <w:r w:rsidR="004E75D0" w:rsidRPr="002B4CBA">
        <w:rPr>
          <w:rFonts w:ascii="Times New Roman" w:eastAsia="ヒラギノ明朝 Pro W3" w:hAnsi="Times" w:cs="Times New Roman"/>
          <w:szCs w:val="18"/>
          <w:lang w:val="en-US"/>
        </w:rPr>
        <w:t>pharmacovigilance</w:t>
      </w:r>
      <w:proofErr w:type="spellEnd"/>
      <w:r w:rsidR="004E75D0" w:rsidRPr="002B4CBA">
        <w:rPr>
          <w:rFonts w:ascii="Times New Roman" w:eastAsia="ヒラギノ明朝 Pro W3" w:hAnsi="Times" w:cs="Times New Roman"/>
          <w:szCs w:val="18"/>
          <w:lang w:val="en-US"/>
        </w:rPr>
        <w:t xml:space="preserve">, will be defined in job descriptions. Their hierarchical relationships </w:t>
      </w:r>
      <w:r w:rsidR="008E519F">
        <w:rPr>
          <w:rFonts w:ascii="Times New Roman" w:eastAsia="ヒラギノ明朝 Pro W3" w:hAnsi="Times" w:cs="Times New Roman"/>
          <w:szCs w:val="18"/>
          <w:lang w:val="en-US"/>
        </w:rPr>
        <w:t>will</w:t>
      </w:r>
      <w:r w:rsidR="004E75D0" w:rsidRPr="002B4CBA">
        <w:rPr>
          <w:rFonts w:ascii="Times New Roman" w:eastAsia="ヒラギノ明朝 Pro W3" w:hAnsi="Times" w:cs="Times New Roman"/>
          <w:szCs w:val="18"/>
          <w:lang w:val="en-US"/>
        </w:rPr>
        <w:t xml:space="preserve"> be defined in an </w:t>
      </w:r>
      <w:r w:rsidR="00F527DD" w:rsidRPr="002B4CBA">
        <w:rPr>
          <w:rFonts w:ascii="Times New Roman" w:eastAsia="ヒラギノ明朝 Pro W3" w:hAnsi="Times" w:cs="Times New Roman"/>
          <w:szCs w:val="18"/>
          <w:lang w:val="en-US"/>
        </w:rPr>
        <w:t>organizational</w:t>
      </w:r>
      <w:r w:rsidR="004E75D0" w:rsidRPr="002B4CBA">
        <w:rPr>
          <w:rFonts w:ascii="Times New Roman" w:eastAsia="ヒラギノ明朝 Pro W3" w:hAnsi="Times" w:cs="Times New Roman"/>
          <w:szCs w:val="18"/>
          <w:lang w:val="en-US"/>
        </w:rPr>
        <w:t xml:space="preserve"> chart</w:t>
      </w:r>
      <w:r w:rsidRPr="002B4CBA">
        <w:rPr>
          <w:rFonts w:ascii="Times New Roman" w:eastAsia="ヒラギノ明朝 Pro W3" w:hAnsi="Times" w:cs="Times New Roman"/>
          <w:szCs w:val="18"/>
          <w:lang w:val="en-US"/>
        </w:rPr>
        <w:t xml:space="preserve">. </w:t>
      </w:r>
      <w:r w:rsidR="004E75D0" w:rsidRPr="002B4CBA">
        <w:rPr>
          <w:rFonts w:ascii="Times New Roman" w:eastAsia="ヒラギノ明朝 Pro W3" w:hAnsi="Times" w:cs="Times New Roman"/>
          <w:szCs w:val="18"/>
          <w:lang w:val="en-US"/>
        </w:rPr>
        <w:t xml:space="preserve">The marketing </w:t>
      </w:r>
      <w:r w:rsidR="005D1E1C" w:rsidRPr="002B4CBA">
        <w:rPr>
          <w:rFonts w:ascii="Times New Roman" w:eastAsia="ヒラギノ明朝 Pro W3" w:hAnsi="Times" w:cs="Times New Roman"/>
          <w:szCs w:val="18"/>
          <w:lang w:val="en-US"/>
        </w:rPr>
        <w:t>authorization</w:t>
      </w:r>
      <w:r w:rsidR="004E75D0" w:rsidRPr="002B4CBA">
        <w:rPr>
          <w:rFonts w:ascii="Times New Roman" w:eastAsia="ヒラギノ明朝 Pro W3" w:hAnsi="Times" w:cs="Times New Roman"/>
          <w:szCs w:val="18"/>
          <w:lang w:val="en-US"/>
        </w:rPr>
        <w:t xml:space="preserve"> holder </w:t>
      </w:r>
      <w:r w:rsidR="005D1E1C" w:rsidRPr="002B4CBA">
        <w:rPr>
          <w:rFonts w:ascii="Times New Roman" w:eastAsia="ヒラギノ明朝 Pro W3" w:hAnsi="Times" w:cs="Times New Roman"/>
          <w:szCs w:val="18"/>
          <w:lang w:val="en-US"/>
        </w:rPr>
        <w:t>will</w:t>
      </w:r>
      <w:r w:rsidR="004E75D0" w:rsidRPr="002B4CBA">
        <w:rPr>
          <w:rFonts w:ascii="Times New Roman" w:eastAsia="ヒラギノ明朝 Pro W3" w:hAnsi="Times" w:cs="Times New Roman"/>
          <w:szCs w:val="18"/>
          <w:lang w:val="en-US"/>
        </w:rPr>
        <w:t xml:space="preserve"> ensure that the qualified person responsible for </w:t>
      </w:r>
      <w:proofErr w:type="spellStart"/>
      <w:r w:rsidR="004E75D0" w:rsidRPr="002B4CBA">
        <w:rPr>
          <w:rFonts w:ascii="Times New Roman" w:eastAsia="ヒラギノ明朝 Pro W3" w:hAnsi="Times" w:cs="Times New Roman"/>
          <w:szCs w:val="18"/>
          <w:lang w:val="en-US"/>
        </w:rPr>
        <w:t>pharmacovigilance</w:t>
      </w:r>
      <w:proofErr w:type="spellEnd"/>
      <w:r w:rsidR="004E75D0" w:rsidRPr="002B4CBA">
        <w:rPr>
          <w:rFonts w:ascii="Times New Roman" w:eastAsia="ヒラギノ明朝 Pro W3" w:hAnsi="Times" w:cs="Times New Roman"/>
          <w:szCs w:val="18"/>
          <w:lang w:val="en-US"/>
        </w:rPr>
        <w:t xml:space="preserve"> has sufficient authority to influence the performance of the quality system and t</w:t>
      </w:r>
      <w:r w:rsidR="005D1E1C" w:rsidRPr="002B4CBA">
        <w:rPr>
          <w:rFonts w:ascii="Times New Roman" w:eastAsia="ヒラギノ明朝 Pro W3" w:hAnsi="Times" w:cs="Times New Roman"/>
          <w:szCs w:val="18"/>
          <w:lang w:val="en-US"/>
        </w:rPr>
        <w:t xml:space="preserve">he </w:t>
      </w:r>
      <w:proofErr w:type="spellStart"/>
      <w:r w:rsidR="005D1E1C" w:rsidRPr="002B4CBA">
        <w:rPr>
          <w:rFonts w:ascii="Times New Roman" w:eastAsia="ヒラギノ明朝 Pro W3" w:hAnsi="Times" w:cs="Times New Roman"/>
          <w:szCs w:val="18"/>
          <w:lang w:val="en-US"/>
        </w:rPr>
        <w:t>pharmacovigilance</w:t>
      </w:r>
      <w:proofErr w:type="spellEnd"/>
      <w:r w:rsidR="005D1E1C" w:rsidRPr="002B4CBA">
        <w:rPr>
          <w:rFonts w:ascii="Times New Roman" w:eastAsia="ヒラギノ明朝 Pro W3" w:hAnsi="Times" w:cs="Times New Roman"/>
          <w:szCs w:val="18"/>
          <w:lang w:val="en-US"/>
        </w:rPr>
        <w:t xml:space="preserve"> activities. </w:t>
      </w:r>
    </w:p>
    <w:p w:rsidR="00921FE5" w:rsidRPr="002B4CBA" w:rsidRDefault="00921FE5" w:rsidP="00F527DD">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F527DD" w:rsidRPr="002B4CBA">
        <w:rPr>
          <w:rFonts w:ascii="Times New Roman" w:eastAsia="ヒラギノ明朝 Pro W3" w:hAnsi="Times" w:cs="Times New Roman"/>
          <w:szCs w:val="18"/>
          <w:lang w:val="en-US"/>
        </w:rPr>
        <w:t xml:space="preserve">All personnel involved in the performance of </w:t>
      </w:r>
      <w:proofErr w:type="spellStart"/>
      <w:r w:rsidR="00F527DD" w:rsidRPr="002B4CBA">
        <w:rPr>
          <w:rFonts w:ascii="Times New Roman" w:eastAsia="ヒラギノ明朝 Pro W3" w:hAnsi="Times" w:cs="Times New Roman"/>
          <w:szCs w:val="18"/>
          <w:lang w:val="en-US"/>
        </w:rPr>
        <w:t>pharmacovigilance</w:t>
      </w:r>
      <w:proofErr w:type="spellEnd"/>
      <w:r w:rsidR="00F527DD" w:rsidRPr="002B4CBA">
        <w:rPr>
          <w:rFonts w:ascii="Times New Roman" w:eastAsia="ヒラギノ明朝 Pro W3" w:hAnsi="Times" w:cs="Times New Roman"/>
          <w:szCs w:val="18"/>
          <w:lang w:val="en-US"/>
        </w:rPr>
        <w:t xml:space="preserve"> activities will receive initial and continued training in relation to their role and responsibilities. The marketing </w:t>
      </w:r>
      <w:r w:rsidR="002F3800" w:rsidRPr="002B4CBA">
        <w:rPr>
          <w:rFonts w:ascii="Times New Roman" w:eastAsia="ヒラギノ明朝 Pro W3" w:hAnsi="Times" w:cs="Times New Roman"/>
          <w:szCs w:val="18"/>
          <w:lang w:val="en-US"/>
        </w:rPr>
        <w:t>authorization</w:t>
      </w:r>
      <w:r w:rsidR="00F527DD" w:rsidRPr="002B4CBA">
        <w:rPr>
          <w:rFonts w:ascii="Times New Roman" w:eastAsia="ヒラギノ明朝 Pro W3" w:hAnsi="Times" w:cs="Times New Roman"/>
          <w:szCs w:val="18"/>
          <w:lang w:val="en-US"/>
        </w:rPr>
        <w:t xml:space="preserve"> holder </w:t>
      </w:r>
      <w:r w:rsidR="002F3800" w:rsidRPr="002B4CBA">
        <w:rPr>
          <w:rFonts w:ascii="Times New Roman" w:eastAsia="ヒラギノ明朝 Pro W3" w:hAnsi="Times" w:cs="Times New Roman"/>
          <w:szCs w:val="18"/>
          <w:lang w:val="en-US"/>
        </w:rPr>
        <w:t>will</w:t>
      </w:r>
      <w:r w:rsidR="00F527DD" w:rsidRPr="002B4CBA">
        <w:rPr>
          <w:rFonts w:ascii="Times New Roman" w:eastAsia="ヒラギノ明朝 Pro W3" w:hAnsi="Times" w:cs="Times New Roman"/>
          <w:szCs w:val="18"/>
          <w:lang w:val="en-US"/>
        </w:rPr>
        <w:t xml:space="preserve"> keep training plans and records for documenting, maintaining and developing the competences of personnel and make them available for audit or inspection</w:t>
      </w:r>
      <w:r w:rsidR="00F527DD" w:rsidRPr="002B4CBA">
        <w:rPr>
          <w:rFonts w:cs="EUAlbertina"/>
          <w:color w:val="19161B"/>
          <w:sz w:val="19"/>
          <w:szCs w:val="19"/>
          <w:lang w:val="en-US"/>
        </w:rPr>
        <w:t xml:space="preserve">. </w:t>
      </w:r>
    </w:p>
    <w:p w:rsidR="00921FE5" w:rsidRPr="002B4CBA" w:rsidRDefault="00921FE5" w:rsidP="002F3800">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2F3800" w:rsidRPr="002B4CBA">
        <w:rPr>
          <w:rFonts w:ascii="Times New Roman" w:eastAsia="ヒラギノ明朝 Pro W3" w:hAnsi="Times" w:cs="Times New Roman"/>
          <w:szCs w:val="18"/>
          <w:lang w:val="en-US"/>
        </w:rPr>
        <w:t>The marketing authorization holder will provide appropriate instructions on the processes to be used in case of urgency, including business continuity</w:t>
      </w:r>
      <w:r w:rsidRPr="002B4CBA">
        <w:rPr>
          <w:rFonts w:ascii="Times New Roman" w:eastAsia="ヒラギノ明朝 Pro W3" w:hAnsi="Times" w:cs="Times New Roman"/>
          <w:szCs w:val="18"/>
          <w:lang w:val="en-US"/>
        </w:rPr>
        <w:t>.</w:t>
      </w:r>
    </w:p>
    <w:p w:rsidR="00921FE5" w:rsidRPr="002B4CBA" w:rsidRDefault="002F3800"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Compliance management</w:t>
      </w:r>
    </w:p>
    <w:p w:rsidR="00921FE5" w:rsidRPr="002B4CBA" w:rsidRDefault="00FC5900"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27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 xml:space="preserve">The marketing authorization holder will implement specific quality system procedures to ensure all of the following: </w:t>
      </w:r>
    </w:p>
    <w:p w:rsidR="004D6AA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proofErr w:type="gramStart"/>
      <w:r w:rsidR="00FC5900" w:rsidRPr="002B4CBA">
        <w:rPr>
          <w:rFonts w:ascii="Times New Roman" w:eastAsia="ヒラギノ明朝 Pro W3" w:hAnsi="Times" w:cs="Times New Roman"/>
          <w:szCs w:val="18"/>
          <w:lang w:val="en-US"/>
        </w:rPr>
        <w:t>the</w:t>
      </w:r>
      <w:proofErr w:type="gramEnd"/>
      <w:r w:rsidR="00FC5900" w:rsidRPr="002B4CBA">
        <w:rPr>
          <w:rFonts w:ascii="Times New Roman" w:eastAsia="ヒラギノ明朝 Pro W3" w:hAnsi="Times" w:cs="Times New Roman"/>
          <w:szCs w:val="18"/>
          <w:lang w:val="en-US"/>
        </w:rPr>
        <w:t xml:space="preserve"> continuous monitoring of </w:t>
      </w:r>
      <w:proofErr w:type="spellStart"/>
      <w:r w:rsidR="00FC5900" w:rsidRPr="002B4CBA">
        <w:rPr>
          <w:rFonts w:ascii="Times New Roman" w:eastAsia="ヒラギノ明朝 Pro W3" w:hAnsi="Times" w:cs="Times New Roman"/>
          <w:szCs w:val="18"/>
          <w:lang w:val="en-US"/>
        </w:rPr>
        <w:t>pharmacovigilance</w:t>
      </w:r>
      <w:proofErr w:type="spellEnd"/>
      <w:r w:rsidR="00FC5900" w:rsidRPr="002B4CBA">
        <w:rPr>
          <w:rFonts w:ascii="Times New Roman" w:eastAsia="ヒラギノ明朝 Pro W3" w:hAnsi="Times" w:cs="Times New Roman"/>
          <w:szCs w:val="18"/>
          <w:lang w:val="en-US"/>
        </w:rPr>
        <w:t xml:space="preserve"> data, the examination of options for risk </w:t>
      </w:r>
      <w:r w:rsidR="00D23141" w:rsidRPr="002B4CBA">
        <w:rPr>
          <w:rFonts w:ascii="Times New Roman" w:eastAsia="ヒラギノ明朝 Pro W3" w:hAnsi="Times" w:cs="Times New Roman"/>
          <w:szCs w:val="18"/>
          <w:lang w:val="en-US"/>
        </w:rPr>
        <w:t>minimization</w:t>
      </w:r>
      <w:r w:rsidR="00FC5900" w:rsidRPr="002B4CBA">
        <w:rPr>
          <w:rFonts w:ascii="Times New Roman" w:eastAsia="ヒラギノ明朝 Pro W3" w:hAnsi="Times" w:cs="Times New Roman"/>
          <w:szCs w:val="18"/>
          <w:lang w:val="en-US"/>
        </w:rPr>
        <w:t xml:space="preserve"> and prevention and </w:t>
      </w:r>
      <w:r w:rsidR="004D6AA5" w:rsidRPr="002B4CBA">
        <w:rPr>
          <w:rFonts w:ascii="Times New Roman" w:eastAsia="ヒラギノ明朝 Pro W3" w:hAnsi="Times" w:cs="Times New Roman"/>
          <w:szCs w:val="18"/>
          <w:lang w:val="en-US"/>
        </w:rPr>
        <w:t xml:space="preserve">taking of </w:t>
      </w:r>
      <w:r w:rsidR="00FC5900" w:rsidRPr="002B4CBA">
        <w:rPr>
          <w:rFonts w:ascii="Times New Roman" w:eastAsia="ヒラギノ明朝 Pro W3" w:hAnsi="Times" w:cs="Times New Roman"/>
          <w:szCs w:val="18"/>
          <w:lang w:val="en-US"/>
        </w:rPr>
        <w:t>appropriate measures</w:t>
      </w:r>
      <w:r w:rsidR="004D6AA5"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lastRenderedPageBreak/>
        <w:t xml:space="preserve">b) </w:t>
      </w:r>
      <w:proofErr w:type="gramStart"/>
      <w:r w:rsidR="00D23141" w:rsidRPr="002B4CBA">
        <w:rPr>
          <w:rFonts w:ascii="Times New Roman" w:eastAsia="ヒラギノ明朝 Pro W3" w:hAnsi="Times" w:cs="Times New Roman"/>
          <w:szCs w:val="18"/>
          <w:lang w:val="en-US"/>
        </w:rPr>
        <w:t>subjecting</w:t>
      </w:r>
      <w:proofErr w:type="gramEnd"/>
      <w:r w:rsidR="00D23141" w:rsidRPr="002B4CBA">
        <w:rPr>
          <w:rFonts w:ascii="Times New Roman" w:eastAsia="ヒラギノ明朝 Pro W3" w:hAnsi="Times" w:cs="Times New Roman"/>
          <w:szCs w:val="18"/>
          <w:lang w:val="en-US"/>
        </w:rPr>
        <w:t xml:space="preserve"> of all information on the risks of medicinal products to scientific evalu</w:t>
      </w:r>
      <w:r w:rsidR="00BC0F35" w:rsidRPr="002B4CBA">
        <w:rPr>
          <w:rFonts w:ascii="Times New Roman" w:eastAsia="ヒラギノ明朝 Pro W3" w:hAnsi="Times" w:cs="Times New Roman"/>
          <w:szCs w:val="18"/>
          <w:lang w:val="en-US"/>
        </w:rPr>
        <w:t>ation;</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proofErr w:type="gramStart"/>
      <w:r w:rsidR="00BC0F35" w:rsidRPr="002B4CBA">
        <w:rPr>
          <w:rFonts w:ascii="Times New Roman" w:eastAsia="ヒラギノ明朝 Pro W3" w:hAnsi="Times" w:cs="Times New Roman"/>
          <w:szCs w:val="18"/>
          <w:lang w:val="en-US"/>
        </w:rPr>
        <w:t>submission</w:t>
      </w:r>
      <w:proofErr w:type="gramEnd"/>
      <w:r w:rsidR="00BC0F35" w:rsidRPr="002B4CBA">
        <w:rPr>
          <w:rFonts w:ascii="Times New Roman" w:eastAsia="ヒラギノ明朝 Pro W3" w:hAnsi="Times" w:cs="Times New Roman"/>
          <w:szCs w:val="18"/>
          <w:lang w:val="en-US"/>
        </w:rPr>
        <w:t xml:space="preserve"> of accurate and verifiable data on serious adverse reactions to T</w:t>
      </w:r>
      <w:r w:rsidR="00BC0F35" w:rsidRPr="002B4CBA">
        <w:rPr>
          <w:rFonts w:ascii="Times New Roman" w:eastAsia="ヒラギノ明朝 Pro W3" w:hAnsi="Times" w:cs="Times New Roman"/>
          <w:szCs w:val="18"/>
          <w:lang w:val="en-US"/>
        </w:rPr>
        <w:t>Ü</w:t>
      </w:r>
      <w:r w:rsidR="00BC0F35" w:rsidRPr="002B4CBA">
        <w:rPr>
          <w:rFonts w:ascii="Times New Roman" w:eastAsia="ヒラギノ明朝 Pro W3" w:hAnsi="Times" w:cs="Times New Roman"/>
          <w:szCs w:val="18"/>
          <w:lang w:val="en-US"/>
        </w:rPr>
        <w:t>FAM within the timeframes specified in the second, third and fourth paragraphs of Article 22;</w:t>
      </w:r>
    </w:p>
    <w:p w:rsidR="00921FE5" w:rsidRPr="002B4CBA" w:rsidRDefault="00921FE5" w:rsidP="008177A4">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ç</w:t>
      </w:r>
      <w:r w:rsidRPr="002B4CBA">
        <w:rPr>
          <w:rFonts w:ascii="Times New Roman" w:eastAsia="ヒラギノ明朝 Pro W3" w:hAnsi="Times" w:cs="Times New Roman"/>
          <w:szCs w:val="18"/>
          <w:lang w:val="en-US"/>
        </w:rPr>
        <w:t xml:space="preserve">) </w:t>
      </w:r>
      <w:proofErr w:type="gramStart"/>
      <w:r w:rsidR="008177A4" w:rsidRPr="002B4CBA">
        <w:rPr>
          <w:rFonts w:ascii="Times New Roman" w:eastAsia="ヒラギノ明朝 Pro W3" w:hAnsi="Times" w:cs="Times New Roman"/>
          <w:szCs w:val="18"/>
          <w:lang w:val="en-US"/>
        </w:rPr>
        <w:t>the</w:t>
      </w:r>
      <w:proofErr w:type="gramEnd"/>
      <w:r w:rsidR="008177A4" w:rsidRPr="002B4CBA">
        <w:rPr>
          <w:rFonts w:ascii="Times New Roman" w:eastAsia="ヒラギノ明朝 Pro W3" w:hAnsi="Times" w:cs="Times New Roman"/>
          <w:szCs w:val="18"/>
          <w:lang w:val="en-US"/>
        </w:rPr>
        <w:t xml:space="preserve"> quality, integrity and completeness of the information submitted on the risks of medicinal products, including processes to avoid duplicate submissions and to validate signals;</w:t>
      </w:r>
    </w:p>
    <w:p w:rsidR="00921FE5" w:rsidRPr="002B4CBA" w:rsidRDefault="00921FE5" w:rsidP="008177A4">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d) </w:t>
      </w:r>
      <w:r w:rsidR="008177A4" w:rsidRPr="002B4CBA">
        <w:rPr>
          <w:rFonts w:ascii="Times New Roman" w:eastAsia="ヒラギノ明朝 Pro W3" w:hAnsi="Times" w:cs="Times New Roman"/>
          <w:szCs w:val="18"/>
          <w:lang w:val="en-US"/>
        </w:rPr>
        <w:t xml:space="preserve">effective communication with the Agency, including communication on new risks or changed risks, the </w:t>
      </w:r>
      <w:proofErr w:type="spellStart"/>
      <w:r w:rsidR="008177A4" w:rsidRPr="002B4CBA">
        <w:rPr>
          <w:rFonts w:ascii="Times New Roman" w:eastAsia="ヒラギノ明朝 Pro W3" w:hAnsi="Times" w:cs="Times New Roman"/>
          <w:szCs w:val="18"/>
          <w:lang w:val="en-US"/>
        </w:rPr>
        <w:t>pharmacovigilance</w:t>
      </w:r>
      <w:proofErr w:type="spellEnd"/>
      <w:r w:rsidR="008177A4" w:rsidRPr="002B4CBA">
        <w:rPr>
          <w:rFonts w:ascii="Times New Roman" w:eastAsia="ヒラギノ明朝 Pro W3" w:hAnsi="Times" w:cs="Times New Roman"/>
          <w:szCs w:val="18"/>
          <w:lang w:val="en-US"/>
        </w:rPr>
        <w:t xml:space="preserve"> system master file, risk management systems, risk </w:t>
      </w:r>
      <w:r w:rsidR="00845420" w:rsidRPr="002B4CBA">
        <w:rPr>
          <w:rFonts w:ascii="Times New Roman" w:eastAsia="ヒラギノ明朝 Pro W3" w:hAnsi="Times" w:cs="Times New Roman"/>
          <w:szCs w:val="18"/>
          <w:lang w:val="en-US"/>
        </w:rPr>
        <w:t>minimization</w:t>
      </w:r>
      <w:r w:rsidR="008177A4" w:rsidRPr="002B4CBA">
        <w:rPr>
          <w:rFonts w:ascii="Times New Roman" w:eastAsia="ヒラギノ明朝 Pro W3" w:hAnsi="Times" w:cs="Times New Roman"/>
          <w:szCs w:val="18"/>
          <w:lang w:val="en-US"/>
        </w:rPr>
        <w:t xml:space="preserve"> measures, periodic </w:t>
      </w:r>
      <w:r w:rsidR="00845420" w:rsidRPr="002B4CBA">
        <w:rPr>
          <w:rFonts w:ascii="Times New Roman" w:eastAsia="ヒラギノ明朝 Pro W3" w:hAnsi="Times" w:cs="Times New Roman"/>
          <w:szCs w:val="18"/>
          <w:lang w:val="en-US"/>
        </w:rPr>
        <w:t>risk-benefit assessment</w:t>
      </w:r>
      <w:r w:rsidR="008177A4" w:rsidRPr="002B4CBA">
        <w:rPr>
          <w:rFonts w:ascii="Times New Roman" w:eastAsia="ヒラギノ明朝 Pro W3" w:hAnsi="Times" w:cs="Times New Roman"/>
          <w:szCs w:val="18"/>
          <w:lang w:val="en-US"/>
        </w:rPr>
        <w:t xml:space="preserve"> reports, corrective and preventive actions, and post-</w:t>
      </w:r>
      <w:r w:rsidR="00845420" w:rsidRPr="002B4CBA">
        <w:rPr>
          <w:rFonts w:ascii="Times New Roman" w:eastAsia="ヒラギノ明朝 Pro W3" w:hAnsi="Times" w:cs="Times New Roman"/>
          <w:szCs w:val="18"/>
          <w:lang w:val="en-US"/>
        </w:rPr>
        <w:t>authorization</w:t>
      </w:r>
      <w:r w:rsidR="008177A4" w:rsidRPr="002B4CBA">
        <w:rPr>
          <w:rFonts w:ascii="Times New Roman" w:eastAsia="ヒラギノ明朝 Pro W3" w:hAnsi="Times" w:cs="Times New Roman"/>
          <w:szCs w:val="18"/>
          <w:lang w:val="en-US"/>
        </w:rPr>
        <w:t xml:space="preserve"> studies</w:t>
      </w:r>
      <w:r w:rsidR="00845420"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e) </w:t>
      </w:r>
      <w:proofErr w:type="gramStart"/>
      <w:r w:rsidR="004277AE" w:rsidRPr="002B4CBA">
        <w:rPr>
          <w:rFonts w:ascii="Times New Roman" w:eastAsia="ヒラギノ明朝 Pro W3" w:hAnsi="Times" w:cs="Times New Roman"/>
          <w:szCs w:val="18"/>
          <w:lang w:val="en-US"/>
        </w:rPr>
        <w:t>the</w:t>
      </w:r>
      <w:proofErr w:type="gramEnd"/>
      <w:r w:rsidR="004277AE" w:rsidRPr="002B4CBA">
        <w:rPr>
          <w:rFonts w:ascii="Times New Roman" w:eastAsia="ヒラギノ明朝 Pro W3" w:hAnsi="Times" w:cs="Times New Roman"/>
          <w:szCs w:val="18"/>
          <w:lang w:val="en-US"/>
        </w:rPr>
        <w:t xml:space="preserve"> update of product information based on continuous monitoring of scientific data and postings on the Agency</w:t>
      </w:r>
      <w:r w:rsidR="004277AE" w:rsidRPr="002B4CBA">
        <w:rPr>
          <w:rFonts w:ascii="Times New Roman" w:eastAsia="ヒラギノ明朝 Pro W3" w:hAnsi="Times" w:cs="Times New Roman"/>
          <w:szCs w:val="18"/>
          <w:lang w:val="en-US"/>
        </w:rPr>
        <w:t>’</w:t>
      </w:r>
      <w:r w:rsidR="004277AE" w:rsidRPr="002B4CBA">
        <w:rPr>
          <w:rFonts w:ascii="Times New Roman" w:eastAsia="ヒラギノ明朝 Pro W3" w:hAnsi="Times" w:cs="Times New Roman"/>
          <w:szCs w:val="18"/>
          <w:lang w:val="en-US"/>
        </w:rPr>
        <w:t xml:space="preserve">s official website;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f) </w:t>
      </w:r>
      <w:proofErr w:type="gramStart"/>
      <w:r w:rsidR="004277AE" w:rsidRPr="002B4CBA">
        <w:rPr>
          <w:rFonts w:ascii="Times New Roman" w:eastAsia="ヒラギノ明朝 Pro W3" w:hAnsi="Times" w:cs="Times New Roman"/>
          <w:szCs w:val="18"/>
          <w:lang w:val="en-US"/>
        </w:rPr>
        <w:t>appropriate</w:t>
      </w:r>
      <w:proofErr w:type="gramEnd"/>
      <w:r w:rsidR="004277AE" w:rsidRPr="002B4CBA">
        <w:rPr>
          <w:rFonts w:ascii="Times New Roman" w:eastAsia="ヒラギノ明朝 Pro W3" w:hAnsi="Times" w:cs="Times New Roman"/>
          <w:szCs w:val="18"/>
          <w:lang w:val="en-US"/>
        </w:rPr>
        <w:t xml:space="preserve"> communication of relevant safety information to healthcare professionals and patients. </w:t>
      </w:r>
    </w:p>
    <w:p w:rsidR="00921FE5" w:rsidRPr="002B4CBA" w:rsidRDefault="00921FE5" w:rsidP="004277AE">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(2)</w:t>
      </w:r>
      <w:r w:rsidR="004277AE" w:rsidRPr="002B4CBA">
        <w:rPr>
          <w:rFonts w:ascii="Times New Roman" w:eastAsia="ヒラギノ明朝 Pro W3" w:hAnsi="Times" w:cs="Times New Roman"/>
          <w:szCs w:val="18"/>
          <w:lang w:val="en-US"/>
        </w:rPr>
        <w:t xml:space="preserve"> Where a marketing </w:t>
      </w:r>
      <w:r w:rsidR="00095ED5" w:rsidRPr="002B4CBA">
        <w:rPr>
          <w:rFonts w:ascii="Times New Roman" w:eastAsia="ヒラギノ明朝 Pro W3" w:hAnsi="Times" w:cs="Times New Roman"/>
          <w:szCs w:val="18"/>
          <w:lang w:val="en-US"/>
        </w:rPr>
        <w:t>authorization</w:t>
      </w:r>
      <w:r w:rsidR="004277AE" w:rsidRPr="002B4CBA">
        <w:rPr>
          <w:rFonts w:ascii="Times New Roman" w:eastAsia="ヒラギノ明朝 Pro W3" w:hAnsi="Times" w:cs="Times New Roman"/>
          <w:szCs w:val="18"/>
          <w:lang w:val="en-US"/>
        </w:rPr>
        <w:t xml:space="preserve"> holder </w:t>
      </w:r>
      <w:r w:rsidR="00CD5292" w:rsidRPr="002B4CBA">
        <w:rPr>
          <w:rFonts w:ascii="Times New Roman" w:eastAsia="ヒラギノ明朝 Pro W3" w:hAnsi="Times" w:cs="Times New Roman"/>
          <w:szCs w:val="18"/>
          <w:lang w:val="en-US"/>
        </w:rPr>
        <w:t xml:space="preserve">has delegated a contract </w:t>
      </w:r>
      <w:proofErr w:type="spellStart"/>
      <w:r w:rsidR="00CD5292" w:rsidRPr="002B4CBA">
        <w:rPr>
          <w:rFonts w:ascii="Times New Roman" w:eastAsia="ヒラギノ明朝 Pro W3" w:hAnsi="Times" w:cs="Times New Roman"/>
          <w:szCs w:val="18"/>
          <w:lang w:val="en-US"/>
        </w:rPr>
        <w:t>pharmacovigilance</w:t>
      </w:r>
      <w:proofErr w:type="spellEnd"/>
      <w:r w:rsidR="00CD5292" w:rsidRPr="002B4CBA">
        <w:rPr>
          <w:rFonts w:ascii="Times New Roman" w:eastAsia="ヒラギノ明朝 Pro W3" w:hAnsi="Times" w:cs="Times New Roman"/>
          <w:szCs w:val="18"/>
          <w:lang w:val="en-US"/>
        </w:rPr>
        <w:t xml:space="preserve"> service provider with some of its </w:t>
      </w:r>
      <w:proofErr w:type="spellStart"/>
      <w:r w:rsidR="004277AE" w:rsidRPr="002B4CBA">
        <w:rPr>
          <w:rFonts w:ascii="Times New Roman" w:eastAsia="ヒラギノ明朝 Pro W3" w:hAnsi="Times" w:cs="Times New Roman"/>
          <w:szCs w:val="18"/>
          <w:lang w:val="en-US"/>
        </w:rPr>
        <w:t>pharmacovigilance</w:t>
      </w:r>
      <w:proofErr w:type="spellEnd"/>
      <w:r w:rsidR="004277AE" w:rsidRPr="002B4CBA">
        <w:rPr>
          <w:rFonts w:ascii="Times New Roman" w:eastAsia="ヒラギノ明朝 Pro W3" w:hAnsi="Times" w:cs="Times New Roman"/>
          <w:szCs w:val="18"/>
          <w:lang w:val="en-US"/>
        </w:rPr>
        <w:t xml:space="preserve"> tasks, it </w:t>
      </w:r>
      <w:r w:rsidR="00CD5292" w:rsidRPr="002B4CBA">
        <w:rPr>
          <w:rFonts w:ascii="Times New Roman" w:eastAsia="ヒラギノ明朝 Pro W3" w:hAnsi="Times" w:cs="Times New Roman"/>
          <w:szCs w:val="18"/>
          <w:lang w:val="en-US"/>
        </w:rPr>
        <w:t xml:space="preserve">will </w:t>
      </w:r>
      <w:r w:rsidR="004277AE" w:rsidRPr="002B4CBA">
        <w:rPr>
          <w:rFonts w:ascii="Times New Roman" w:eastAsia="ヒラギノ明朝 Pro W3" w:hAnsi="Times" w:cs="Times New Roman"/>
          <w:szCs w:val="18"/>
          <w:lang w:val="en-US"/>
        </w:rPr>
        <w:t>retain responsibility for ensuring that an effective quality system is applied in relation to those tasks</w:t>
      </w:r>
      <w:r w:rsidRPr="002B4CBA">
        <w:rPr>
          <w:rFonts w:ascii="Times New Roman" w:eastAsia="ヒラギノ明朝 Pro W3" w:hAnsi="Times" w:cs="Times New Roman"/>
          <w:szCs w:val="18"/>
          <w:lang w:val="en-US"/>
        </w:rPr>
        <w:t>.</w:t>
      </w:r>
    </w:p>
    <w:p w:rsidR="00921FE5" w:rsidRPr="002B4CBA" w:rsidRDefault="00CD5292"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 xml:space="preserve">Record management and data retention </w:t>
      </w:r>
    </w:p>
    <w:p w:rsidR="00921FE5" w:rsidRPr="002B4CBA" w:rsidRDefault="00095ED5" w:rsidP="00D113F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28</w:t>
      </w:r>
      <w:r w:rsidR="00921FE5" w:rsidRPr="002B4CBA">
        <w:rPr>
          <w:rFonts w:ascii="Times New Roman" w:eastAsia="ヒラギノ明朝 Pro W3" w:hAnsi="Times" w:cs="Times New Roman"/>
          <w:szCs w:val="18"/>
          <w:lang w:val="en-US"/>
        </w:rPr>
        <w:t xml:space="preserve"> </w:t>
      </w:r>
      <w:r w:rsidR="00921FE5" w:rsidRPr="002B4CBA">
        <w:rPr>
          <w:rFonts w:ascii="Times New Roman" w:eastAsia="ヒラギノ明朝 Pro W3" w:hAnsi="Times" w:cs="Times New Roman"/>
          <w:szCs w:val="18"/>
          <w:lang w:val="en-US"/>
        </w:rPr>
        <w:t>–</w:t>
      </w:r>
      <w:r w:rsidR="00921FE5" w:rsidRPr="002B4CBA">
        <w:rPr>
          <w:rFonts w:ascii="Times New Roman" w:eastAsia="ヒラギノ明朝 Pro W3" w:hAnsi="Times" w:cs="Times New Roman"/>
          <w:szCs w:val="18"/>
          <w:lang w:val="en-US"/>
        </w:rPr>
        <w:t xml:space="preserve"> (1) </w:t>
      </w:r>
      <w:r w:rsidR="00D113F5" w:rsidRPr="002B4CBA">
        <w:rPr>
          <w:rFonts w:ascii="Times New Roman" w:eastAsia="ヒラギノ明朝 Pro W3" w:hAnsi="Times" w:cs="Times New Roman"/>
          <w:szCs w:val="18"/>
          <w:lang w:val="en-US"/>
        </w:rPr>
        <w:t xml:space="preserve">Marketing authorization holders will maintain a record of all </w:t>
      </w:r>
      <w:proofErr w:type="spellStart"/>
      <w:r w:rsidR="00D113F5" w:rsidRPr="002B4CBA">
        <w:rPr>
          <w:rFonts w:ascii="Times New Roman" w:eastAsia="ヒラギノ明朝 Pro W3" w:hAnsi="Times" w:cs="Times New Roman"/>
          <w:szCs w:val="18"/>
          <w:lang w:val="en-US"/>
        </w:rPr>
        <w:t>pharmacovigilance</w:t>
      </w:r>
      <w:proofErr w:type="spellEnd"/>
      <w:r w:rsidR="00D113F5" w:rsidRPr="002B4CBA">
        <w:rPr>
          <w:rFonts w:ascii="Times New Roman" w:eastAsia="ヒラギノ明朝 Pro W3" w:hAnsi="Times" w:cs="Times New Roman"/>
          <w:szCs w:val="18"/>
          <w:lang w:val="en-US"/>
        </w:rPr>
        <w:t xml:space="preserve"> activities and ensure that the records are handled and stored so as to allow for accurate reporting, interpretation and verification of that information</w:t>
      </w:r>
      <w:r w:rsidR="00921FE5" w:rsidRPr="002B4CBA">
        <w:rPr>
          <w:rFonts w:ascii="Times New Roman" w:eastAsia="ヒラギノ明朝 Pro W3" w:hAnsi="Times" w:cs="Times New Roman"/>
          <w:szCs w:val="18"/>
          <w:lang w:val="en-US"/>
        </w:rPr>
        <w:t>.</w:t>
      </w:r>
    </w:p>
    <w:p w:rsidR="00921FE5" w:rsidRPr="002B4CBA" w:rsidRDefault="00921FE5" w:rsidP="00D113F5">
      <w:pPr>
        <w:tabs>
          <w:tab w:val="left" w:pos="566"/>
        </w:tabs>
        <w:spacing w:after="0" w:line="240" w:lineRule="exact"/>
        <w:ind w:firstLine="566"/>
        <w:jc w:val="both"/>
        <w:rPr>
          <w:rFonts w:cs="EUAlbertina"/>
          <w:color w:val="19161B"/>
          <w:sz w:val="19"/>
          <w:szCs w:val="19"/>
          <w:lang w:val="en-US"/>
        </w:rPr>
      </w:pPr>
      <w:r w:rsidRPr="002B4CBA">
        <w:rPr>
          <w:rFonts w:ascii="Times New Roman" w:eastAsia="ヒラギノ明朝 Pro W3" w:hAnsi="Times" w:cs="Times New Roman"/>
          <w:szCs w:val="18"/>
          <w:lang w:val="en-US"/>
        </w:rPr>
        <w:t xml:space="preserve">(2) </w:t>
      </w:r>
      <w:r w:rsidR="00D113F5" w:rsidRPr="002B4CBA">
        <w:rPr>
          <w:rFonts w:ascii="Times New Roman" w:eastAsia="ヒラギノ明朝 Pro W3" w:hAnsi="Times" w:cs="Times New Roman"/>
          <w:szCs w:val="18"/>
          <w:lang w:val="en-US"/>
        </w:rPr>
        <w:t xml:space="preserve">Marketing </w:t>
      </w:r>
      <w:r w:rsidR="00A7354D" w:rsidRPr="002B4CBA">
        <w:rPr>
          <w:rFonts w:ascii="Times New Roman" w:eastAsia="ヒラギノ明朝 Pro W3" w:hAnsi="Times" w:cs="Times New Roman"/>
          <w:szCs w:val="18"/>
          <w:lang w:val="en-US"/>
        </w:rPr>
        <w:t>authorization</w:t>
      </w:r>
      <w:r w:rsidR="00D113F5" w:rsidRPr="002B4CBA">
        <w:rPr>
          <w:rFonts w:ascii="Times New Roman" w:eastAsia="ヒラギノ明朝 Pro W3" w:hAnsi="Times" w:cs="Times New Roman"/>
          <w:szCs w:val="18"/>
          <w:lang w:val="en-US"/>
        </w:rPr>
        <w:t xml:space="preserve"> holders </w:t>
      </w:r>
      <w:r w:rsidR="00125C5D" w:rsidRPr="002B4CBA">
        <w:rPr>
          <w:rFonts w:ascii="Times New Roman" w:eastAsia="ヒラギノ明朝 Pro W3" w:hAnsi="Times" w:cs="Times New Roman"/>
          <w:szCs w:val="18"/>
          <w:lang w:val="en-US"/>
        </w:rPr>
        <w:t>will</w:t>
      </w:r>
      <w:r w:rsidR="00D113F5" w:rsidRPr="002B4CBA">
        <w:rPr>
          <w:rFonts w:ascii="Times New Roman" w:eastAsia="ヒラギノ明朝 Pro W3" w:hAnsi="Times" w:cs="Times New Roman"/>
          <w:szCs w:val="18"/>
          <w:lang w:val="en-US"/>
        </w:rPr>
        <w:t xml:space="preserve"> put in place a record management system for all documents used for </w:t>
      </w:r>
      <w:proofErr w:type="spellStart"/>
      <w:r w:rsidR="00D113F5" w:rsidRPr="002B4CBA">
        <w:rPr>
          <w:rFonts w:ascii="Times New Roman" w:eastAsia="ヒラギノ明朝 Pro W3" w:hAnsi="Times" w:cs="Times New Roman"/>
          <w:szCs w:val="18"/>
          <w:lang w:val="en-US"/>
        </w:rPr>
        <w:t>pharmacovigilance</w:t>
      </w:r>
      <w:proofErr w:type="spellEnd"/>
      <w:r w:rsidR="00D113F5" w:rsidRPr="002B4CBA">
        <w:rPr>
          <w:rFonts w:ascii="Times New Roman" w:eastAsia="ヒラギノ明朝 Pro W3" w:hAnsi="Times" w:cs="Times New Roman"/>
          <w:szCs w:val="18"/>
          <w:lang w:val="en-US"/>
        </w:rPr>
        <w:t xml:space="preserve"> activities that ensures the </w:t>
      </w:r>
      <w:proofErr w:type="spellStart"/>
      <w:r w:rsidR="00D113F5" w:rsidRPr="002B4CBA">
        <w:rPr>
          <w:rFonts w:ascii="Times New Roman" w:eastAsia="ヒラギノ明朝 Pro W3" w:hAnsi="Times" w:cs="Times New Roman"/>
          <w:szCs w:val="18"/>
          <w:lang w:val="en-US"/>
        </w:rPr>
        <w:t>retrievability</w:t>
      </w:r>
      <w:proofErr w:type="spellEnd"/>
      <w:r w:rsidR="00D113F5" w:rsidRPr="002B4CBA">
        <w:rPr>
          <w:rFonts w:ascii="Times New Roman" w:eastAsia="ヒラギノ明朝 Pro W3" w:hAnsi="Times" w:cs="Times New Roman"/>
          <w:szCs w:val="18"/>
          <w:lang w:val="en-US"/>
        </w:rPr>
        <w:t xml:space="preserve"> of those documents as well as the traceability of the measures taken to investigate safety concerns, of the timelines for those investigations and of decisions on safety concerns, including their date and the decision-making process</w:t>
      </w:r>
      <w:r w:rsidRPr="002B4CBA">
        <w:rPr>
          <w:rFonts w:ascii="Times New Roman" w:eastAsia="ヒラギノ明朝 Pro W3" w:hAnsi="Times" w:cs="Times New Roman"/>
          <w:szCs w:val="18"/>
          <w:lang w:val="en-US"/>
        </w:rPr>
        <w:t>.</w:t>
      </w:r>
    </w:p>
    <w:p w:rsidR="00921FE5" w:rsidRPr="002B4CBA" w:rsidRDefault="00921FE5" w:rsidP="00125C5D">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(3)</w:t>
      </w:r>
      <w:r w:rsidR="00125C5D" w:rsidRPr="002B4CBA">
        <w:rPr>
          <w:rFonts w:ascii="Times New Roman" w:eastAsia="ヒラギノ明朝 Pro W3" w:hAnsi="Times" w:cs="Times New Roman"/>
          <w:szCs w:val="18"/>
          <w:lang w:val="en-US"/>
        </w:rPr>
        <w:t xml:space="preserve"> Marketing authorization holders will establish mechanisms enabling the traceability and follow-up of adverse reaction reports</w:t>
      </w:r>
      <w:r w:rsidRPr="002B4CBA">
        <w:rPr>
          <w:rFonts w:ascii="Times New Roman" w:eastAsia="ヒラギノ明朝 Pro W3" w:hAnsi="Times" w:cs="Times New Roman"/>
          <w:szCs w:val="18"/>
          <w:lang w:val="en-US"/>
        </w:rPr>
        <w:t>.</w:t>
      </w:r>
    </w:p>
    <w:p w:rsidR="00662E11" w:rsidRPr="002B4CBA" w:rsidRDefault="00921FE5" w:rsidP="00662E11">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125C5D" w:rsidRPr="002B4CBA">
        <w:rPr>
          <w:rFonts w:ascii="Times New Roman" w:eastAsia="ヒラギノ明朝 Pro W3" w:hAnsi="Times" w:cs="Times New Roman"/>
          <w:szCs w:val="18"/>
          <w:lang w:val="en-US"/>
        </w:rPr>
        <w:t xml:space="preserve">Marketing authorization holders will arrange for the elements referred to in Article </w:t>
      </w:r>
      <w:r w:rsidR="00662E11" w:rsidRPr="002B4CBA">
        <w:rPr>
          <w:rFonts w:ascii="Times New Roman" w:eastAsia="ヒラギノ明朝 Pro W3" w:hAnsi="Times" w:cs="Times New Roman"/>
          <w:szCs w:val="18"/>
          <w:lang w:val="en-US"/>
        </w:rPr>
        <w:t>11</w:t>
      </w:r>
      <w:r w:rsidR="00125C5D" w:rsidRPr="002B4CBA">
        <w:rPr>
          <w:rFonts w:ascii="Times New Roman" w:eastAsia="ヒラギノ明朝 Pro W3" w:hAnsi="Times" w:cs="Times New Roman"/>
          <w:szCs w:val="18"/>
          <w:lang w:val="en-US"/>
        </w:rPr>
        <w:t xml:space="preserve"> to be kept for at least five years after the system as described in the </w:t>
      </w:r>
      <w:proofErr w:type="spellStart"/>
      <w:r w:rsidR="00125C5D" w:rsidRPr="002B4CBA">
        <w:rPr>
          <w:rFonts w:ascii="Times New Roman" w:eastAsia="ヒラギノ明朝 Pro W3" w:hAnsi="Times" w:cs="Times New Roman"/>
          <w:szCs w:val="18"/>
          <w:lang w:val="en-US"/>
        </w:rPr>
        <w:t>pharmacovigilance</w:t>
      </w:r>
      <w:proofErr w:type="spellEnd"/>
      <w:r w:rsidR="00125C5D" w:rsidRPr="002B4CBA">
        <w:rPr>
          <w:rFonts w:ascii="Times New Roman" w:eastAsia="ヒラギノ明朝 Pro W3" w:hAnsi="Times" w:cs="Times New Roman"/>
          <w:szCs w:val="18"/>
          <w:lang w:val="en-US"/>
        </w:rPr>
        <w:t xml:space="preserve"> system master file has been formally terminated</w:t>
      </w:r>
      <w:r w:rsidR="00662E11" w:rsidRPr="002B4CBA">
        <w:rPr>
          <w:rFonts w:ascii="Times New Roman" w:eastAsia="ヒラギノ明朝 Pro W3" w:hAnsi="Times" w:cs="Times New Roman"/>
          <w:szCs w:val="18"/>
          <w:lang w:val="en-US"/>
        </w:rPr>
        <w:t xml:space="preserve">. </w:t>
      </w:r>
      <w:proofErr w:type="spellStart"/>
      <w:r w:rsidR="00662E11" w:rsidRPr="002B4CBA">
        <w:rPr>
          <w:rFonts w:ascii="Times New Roman" w:eastAsia="ヒラギノ明朝 Pro W3" w:hAnsi="Times" w:cs="Times New Roman"/>
          <w:szCs w:val="18"/>
          <w:lang w:val="en-US"/>
        </w:rPr>
        <w:t>Pharmacovigilance</w:t>
      </w:r>
      <w:proofErr w:type="spellEnd"/>
      <w:r w:rsidR="00662E11" w:rsidRPr="002B4CBA">
        <w:rPr>
          <w:rFonts w:ascii="Times New Roman" w:eastAsia="ヒラギノ明朝 Pro W3" w:hAnsi="Times" w:cs="Times New Roman"/>
          <w:szCs w:val="18"/>
          <w:lang w:val="en-US"/>
        </w:rPr>
        <w:t xml:space="preserve"> data and documents relating to individual medicinal products </w:t>
      </w:r>
      <w:r w:rsidR="008E519F">
        <w:rPr>
          <w:rFonts w:ascii="Times New Roman" w:eastAsia="ヒラギノ明朝 Pro W3" w:hAnsi="Times" w:cs="Times New Roman"/>
          <w:szCs w:val="18"/>
          <w:lang w:val="en-US"/>
        </w:rPr>
        <w:t>will</w:t>
      </w:r>
      <w:r w:rsidR="00662E11" w:rsidRPr="002B4CBA">
        <w:rPr>
          <w:rFonts w:ascii="Times New Roman" w:eastAsia="ヒラギノ明朝 Pro W3" w:hAnsi="Times" w:cs="Times New Roman"/>
          <w:szCs w:val="18"/>
          <w:lang w:val="en-US"/>
        </w:rPr>
        <w:t xml:space="preserve"> be retained as long as the product is </w:t>
      </w:r>
      <w:r w:rsidR="00CA701F" w:rsidRPr="002B4CBA">
        <w:rPr>
          <w:rFonts w:ascii="Times New Roman" w:eastAsia="ヒラギノ明朝 Pro W3" w:hAnsi="Times" w:cs="Times New Roman"/>
          <w:szCs w:val="18"/>
          <w:lang w:val="en-US"/>
        </w:rPr>
        <w:t>authorized</w:t>
      </w:r>
      <w:r w:rsidR="00662E11" w:rsidRPr="002B4CBA">
        <w:rPr>
          <w:rFonts w:ascii="Times New Roman" w:eastAsia="ヒラギノ明朝 Pro W3" w:hAnsi="Times" w:cs="Times New Roman"/>
          <w:szCs w:val="18"/>
          <w:lang w:val="en-US"/>
        </w:rPr>
        <w:t xml:space="preserve"> and for at least 10 years after the marketing </w:t>
      </w:r>
      <w:r w:rsidR="00CA701F" w:rsidRPr="002B4CBA">
        <w:rPr>
          <w:rFonts w:ascii="Times New Roman" w:eastAsia="ヒラギノ明朝 Pro W3" w:hAnsi="Times" w:cs="Times New Roman"/>
          <w:szCs w:val="18"/>
          <w:lang w:val="en-US"/>
        </w:rPr>
        <w:t>authorization</w:t>
      </w:r>
      <w:r w:rsidR="00662E11" w:rsidRPr="002B4CBA">
        <w:rPr>
          <w:rFonts w:ascii="Times New Roman" w:eastAsia="ヒラギノ明朝 Pro W3" w:hAnsi="Times" w:cs="Times New Roman"/>
          <w:szCs w:val="18"/>
          <w:lang w:val="en-US"/>
        </w:rPr>
        <w:t xml:space="preserve"> has ceased to exist</w:t>
      </w:r>
      <w:r w:rsidR="00CA701F" w:rsidRPr="002B4CBA">
        <w:rPr>
          <w:rFonts w:ascii="Times New Roman" w:eastAsia="ヒラギノ明朝 Pro W3" w:hAnsi="Times" w:cs="Times New Roman"/>
          <w:szCs w:val="18"/>
          <w:lang w:val="en-US"/>
        </w:rPr>
        <w:t xml:space="preserve">. </w:t>
      </w:r>
    </w:p>
    <w:p w:rsidR="00921FE5" w:rsidRPr="002B4CBA" w:rsidRDefault="00CA701F" w:rsidP="00921FE5">
      <w:pPr>
        <w:tabs>
          <w:tab w:val="left" w:pos="566"/>
        </w:tabs>
        <w:spacing w:after="0" w:line="240" w:lineRule="exact"/>
        <w:ind w:firstLine="566"/>
        <w:jc w:val="both"/>
        <w:rPr>
          <w:rFonts w:ascii="Times New Roman" w:eastAsia="ヒラギノ明朝 Pro W3" w:hAnsi="Times" w:cs="Times New Roman"/>
          <w:b/>
          <w:szCs w:val="18"/>
          <w:lang w:val="en-US"/>
        </w:rPr>
      </w:pPr>
      <w:r w:rsidRPr="002B4CBA">
        <w:rPr>
          <w:rFonts w:ascii="Times New Roman" w:eastAsia="ヒラギノ明朝 Pro W3" w:hAnsi="Times" w:cs="Times New Roman"/>
          <w:b/>
          <w:szCs w:val="18"/>
          <w:lang w:val="en-US"/>
        </w:rPr>
        <w:t>Audit</w:t>
      </w:r>
    </w:p>
    <w:p w:rsidR="00921FE5" w:rsidRPr="002B4CBA" w:rsidRDefault="00CA701F" w:rsidP="00CA701F">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29</w:t>
      </w:r>
      <w:r w:rsidR="00921FE5" w:rsidRPr="002B4CBA">
        <w:rPr>
          <w:rFonts w:ascii="Times New Roman" w:eastAsia="ヒラギノ明朝 Pro W3" w:hAnsi="Times" w:cs="Times New Roman"/>
          <w:szCs w:val="18"/>
          <w:lang w:val="en-US"/>
        </w:rPr>
        <w:t xml:space="preserve"> </w:t>
      </w:r>
      <w:r w:rsidR="00921FE5" w:rsidRPr="002B4CBA">
        <w:rPr>
          <w:rFonts w:ascii="Times New Roman" w:eastAsia="ヒラギノ明朝 Pro W3" w:hAnsi="Times" w:cs="Times New Roman"/>
          <w:szCs w:val="18"/>
          <w:lang w:val="en-US"/>
        </w:rPr>
        <w:t>–</w:t>
      </w:r>
      <w:r w:rsidR="00921FE5" w:rsidRPr="002B4CBA">
        <w:rPr>
          <w:rFonts w:ascii="Times New Roman" w:eastAsia="ヒラギノ明朝 Pro W3" w:hAnsi="Times" w:cs="Times New Roman"/>
          <w:szCs w:val="18"/>
          <w:lang w:val="en-US"/>
        </w:rPr>
        <w:t xml:space="preserve"> (1) </w:t>
      </w:r>
      <w:r w:rsidRPr="002B4CBA">
        <w:rPr>
          <w:rFonts w:ascii="Times New Roman" w:eastAsia="ヒラギノ明朝 Pro W3" w:hAnsi="Times" w:cs="Times New Roman"/>
          <w:szCs w:val="18"/>
          <w:lang w:val="en-US"/>
        </w:rPr>
        <w:t xml:space="preserve">Risk-based audits of the quality system </w:t>
      </w:r>
      <w:r w:rsidR="00000F93" w:rsidRPr="002B4CBA">
        <w:rPr>
          <w:rFonts w:ascii="Times New Roman" w:eastAsia="ヒラギノ明朝 Pro W3" w:hAnsi="Times" w:cs="Times New Roman"/>
          <w:szCs w:val="18"/>
          <w:lang w:val="en-US"/>
        </w:rPr>
        <w:t>will</w:t>
      </w:r>
      <w:r w:rsidRPr="002B4CBA">
        <w:rPr>
          <w:rFonts w:ascii="Times New Roman" w:eastAsia="ヒラギノ明朝 Pro W3" w:hAnsi="Times" w:cs="Times New Roman"/>
          <w:szCs w:val="18"/>
          <w:lang w:val="en-US"/>
        </w:rPr>
        <w:t xml:space="preserve"> be performed at regular intervals to ensure that the quality system complies with the quality system requirements set out in Articles </w:t>
      </w:r>
      <w:r w:rsidR="00000F93" w:rsidRPr="002B4CBA">
        <w:rPr>
          <w:rFonts w:ascii="Times New Roman" w:eastAsia="ヒラギノ明朝 Pro W3" w:hAnsi="Times" w:cs="Times New Roman"/>
          <w:szCs w:val="18"/>
          <w:lang w:val="en-US"/>
        </w:rPr>
        <w:t>25, 26, 27 and 28</w:t>
      </w:r>
      <w:r w:rsidRPr="002B4CBA">
        <w:rPr>
          <w:rFonts w:ascii="Times New Roman" w:eastAsia="ヒラギノ明朝 Pro W3" w:hAnsi="Times" w:cs="Times New Roman"/>
          <w:szCs w:val="18"/>
          <w:lang w:val="en-US"/>
        </w:rPr>
        <w:t xml:space="preserve"> and to determine its effectiveness. Those audits </w:t>
      </w:r>
      <w:r w:rsidR="008E519F">
        <w:rPr>
          <w:rFonts w:ascii="Times New Roman" w:eastAsia="ヒラギノ明朝 Pro W3" w:hAnsi="Times" w:cs="Times New Roman"/>
          <w:szCs w:val="18"/>
          <w:lang w:val="en-US"/>
        </w:rPr>
        <w:t>will</w:t>
      </w:r>
      <w:r w:rsidRPr="002B4CBA">
        <w:rPr>
          <w:rFonts w:ascii="Times New Roman" w:eastAsia="ヒラギノ明朝 Pro W3" w:hAnsi="Times" w:cs="Times New Roman"/>
          <w:szCs w:val="18"/>
          <w:lang w:val="en-US"/>
        </w:rPr>
        <w:t xml:space="preserve"> be conducted by individuals who have no direct involvement in or responsibility for the matters or processes being audited</w:t>
      </w:r>
      <w:r w:rsidR="00921FE5" w:rsidRPr="002B4CBA">
        <w:rPr>
          <w:rFonts w:ascii="Times New Roman" w:eastAsia="ヒラギノ明朝 Pro W3" w:hAnsi="Times" w:cs="Times New Roman"/>
          <w:szCs w:val="18"/>
          <w:lang w:val="en-US"/>
        </w:rPr>
        <w:t>.</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000F93" w:rsidRPr="002B4CBA">
        <w:rPr>
          <w:rFonts w:ascii="Times New Roman" w:eastAsia="ヒラギノ明朝 Pro W3" w:hAnsi="Times" w:cs="Times New Roman"/>
          <w:szCs w:val="18"/>
          <w:lang w:val="en-US"/>
        </w:rPr>
        <w:t xml:space="preserve">Corrective actions, including a follow-up audit of deficiencies, will be taken where necessary. </w:t>
      </w:r>
      <w:r w:rsidR="000E0E86" w:rsidRPr="002B4CBA">
        <w:rPr>
          <w:rFonts w:ascii="Times New Roman" w:eastAsia="ヒラギノ明朝 Pro W3" w:hAnsi="Times" w:cs="Times New Roman"/>
          <w:szCs w:val="18"/>
          <w:lang w:val="en-US"/>
        </w:rPr>
        <w:t xml:space="preserve">The audit report will be sent to the management responsible for the matters audited. The dates and results of audits and follow-up audits will be documented. </w:t>
      </w:r>
    </w:p>
    <w:p w:rsidR="00921FE5" w:rsidRPr="002B4CBA" w:rsidRDefault="00DE4FFD" w:rsidP="00921FE5">
      <w:pPr>
        <w:spacing w:before="85" w:after="0" w:line="240" w:lineRule="exact"/>
        <w:jc w:val="center"/>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CHAPTER NINE</w:t>
      </w:r>
    </w:p>
    <w:p w:rsidR="00921FE5" w:rsidRPr="002B4CBA" w:rsidRDefault="001630E6" w:rsidP="00921FE5">
      <w:pPr>
        <w:spacing w:after="85" w:line="240" w:lineRule="exact"/>
        <w:jc w:val="center"/>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 xml:space="preserve">Miscellaneous and Final Provisions </w:t>
      </w:r>
    </w:p>
    <w:p w:rsidR="00921FE5" w:rsidRPr="002B4CBA" w:rsidRDefault="001630E6" w:rsidP="00921FE5">
      <w:pPr>
        <w:tabs>
          <w:tab w:val="left" w:pos="566"/>
        </w:tabs>
        <w:spacing w:after="0" w:line="240" w:lineRule="exact"/>
        <w:ind w:firstLine="566"/>
        <w:jc w:val="both"/>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 xml:space="preserve">Off-label use and occupational exposure </w:t>
      </w:r>
    </w:p>
    <w:p w:rsidR="00921FE5" w:rsidRPr="002B4CBA" w:rsidRDefault="001630E6" w:rsidP="00921FE5">
      <w:pPr>
        <w:tabs>
          <w:tab w:val="left" w:pos="566"/>
        </w:tabs>
        <w:spacing w:after="0" w:line="240" w:lineRule="exact"/>
        <w:ind w:firstLine="566"/>
        <w:jc w:val="both"/>
        <w:rPr>
          <w:rFonts w:ascii="Times New Roman" w:eastAsia="ヒラギノ明朝 Pro W3" w:hAnsi="Times" w:cs="Times New Roman"/>
          <w:szCs w:val="18"/>
          <w:lang w:val="en-US"/>
        </w:rPr>
      </w:pPr>
      <w:r>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30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41539D">
        <w:rPr>
          <w:rFonts w:ascii="Times New Roman" w:eastAsia="ヒラギノ明朝 Pro W3" w:hAnsi="Times" w:cs="Times New Roman"/>
          <w:szCs w:val="18"/>
          <w:lang w:val="en-US"/>
        </w:rPr>
        <w:t xml:space="preserve">Adverse reactions to medicinal products authorized by the Agency for off-label use or named patient use, and adverse drug reactions associated with occupational exposure will be reported according to this Regulation. </w:t>
      </w:r>
      <w:r w:rsidR="00572838">
        <w:rPr>
          <w:rFonts w:ascii="Times New Roman" w:eastAsia="ヒラギノ明朝 Pro W3" w:hAnsi="Times" w:cs="Times New Roman"/>
          <w:szCs w:val="18"/>
          <w:lang w:val="en-US"/>
        </w:rPr>
        <w:t xml:space="preserve">The Agency may require the implementation of risk management, where necessary. </w:t>
      </w:r>
    </w:p>
    <w:p w:rsidR="00921FE5" w:rsidRPr="002B4CBA" w:rsidRDefault="00FF5ECF" w:rsidP="00921FE5">
      <w:pPr>
        <w:tabs>
          <w:tab w:val="left" w:pos="566"/>
        </w:tabs>
        <w:spacing w:after="0" w:line="240" w:lineRule="exact"/>
        <w:ind w:firstLine="566"/>
        <w:jc w:val="both"/>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 xml:space="preserve">Confidentiality </w:t>
      </w:r>
    </w:p>
    <w:p w:rsidR="00921FE5" w:rsidRPr="002B4CBA" w:rsidRDefault="00572838" w:rsidP="00921FE5">
      <w:pPr>
        <w:tabs>
          <w:tab w:val="left" w:pos="566"/>
        </w:tabs>
        <w:spacing w:after="0" w:line="240" w:lineRule="exact"/>
        <w:ind w:firstLine="566"/>
        <w:jc w:val="both"/>
        <w:rPr>
          <w:rFonts w:ascii="Times New Roman" w:eastAsia="ヒラギノ明朝 Pro W3" w:hAnsi="Times" w:cs="Times New Roman"/>
          <w:szCs w:val="18"/>
          <w:lang w:val="en-US"/>
        </w:rPr>
      </w:pPr>
      <w:r>
        <w:rPr>
          <w:rFonts w:ascii="Times New Roman" w:eastAsia="ヒラギノ明朝 Pro W3" w:hAnsi="Times" w:cs="Times New Roman"/>
          <w:b/>
          <w:szCs w:val="18"/>
          <w:lang w:val="en-US"/>
        </w:rPr>
        <w:t>ARTICLE</w:t>
      </w:r>
      <w:r w:rsidR="00921FE5" w:rsidRPr="002B4CBA">
        <w:rPr>
          <w:rFonts w:ascii="Times New Roman" w:eastAsia="ヒラギノ明朝 Pro W3" w:hAnsi="Times" w:cs="Times New Roman"/>
          <w:b/>
          <w:szCs w:val="18"/>
          <w:lang w:val="en-US"/>
        </w:rPr>
        <w:t xml:space="preserve"> 31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Pr>
          <w:rFonts w:ascii="Times New Roman" w:eastAsia="ヒラギノ明朝 Pro W3" w:hAnsi="Times" w:cs="Times New Roman"/>
          <w:szCs w:val="18"/>
          <w:lang w:val="en-US"/>
        </w:rPr>
        <w:t xml:space="preserve">The Agency will protect the confidentiality of </w:t>
      </w:r>
      <w:r w:rsidR="00680F8E">
        <w:rPr>
          <w:rFonts w:ascii="Times New Roman" w:eastAsia="ヒラギノ明朝 Pro W3" w:hAnsi="Times" w:cs="Times New Roman"/>
          <w:szCs w:val="18"/>
          <w:lang w:val="en-US"/>
        </w:rPr>
        <w:t>the identity and address of the patient and the reporting physician in any reports submitted to the Agency. Such information may not be disclosed to anyone except T</w:t>
      </w:r>
      <w:r w:rsidR="00680F8E">
        <w:rPr>
          <w:rFonts w:ascii="Times New Roman" w:eastAsia="ヒラギノ明朝 Pro W3" w:hAnsi="Times" w:cs="Times New Roman"/>
          <w:szCs w:val="18"/>
          <w:lang w:val="en-US"/>
        </w:rPr>
        <w:t>Ü</w:t>
      </w:r>
      <w:r w:rsidR="00680F8E">
        <w:rPr>
          <w:rFonts w:ascii="Times New Roman" w:eastAsia="ヒラギノ明朝 Pro W3" w:hAnsi="Times" w:cs="Times New Roman"/>
          <w:szCs w:val="18"/>
          <w:lang w:val="en-US"/>
        </w:rPr>
        <w:t xml:space="preserve">FAM personnel for any reason whatsoever. </w:t>
      </w:r>
      <w:r w:rsidR="00FF5ECF">
        <w:rPr>
          <w:rFonts w:ascii="Times New Roman" w:eastAsia="ヒラギノ明朝 Pro W3" w:hAnsi="Times" w:cs="Times New Roman"/>
          <w:szCs w:val="18"/>
          <w:lang w:val="en-US"/>
        </w:rPr>
        <w:t>Marketing authorization holders, healthcare institutions and organizations and healthcare professionals must also adhere to the same confidentiality requirement.</w:t>
      </w:r>
    </w:p>
    <w:p w:rsidR="00921FE5" w:rsidRPr="002B4CBA" w:rsidRDefault="00FF5ECF" w:rsidP="00921FE5">
      <w:pPr>
        <w:tabs>
          <w:tab w:val="left" w:pos="566"/>
        </w:tabs>
        <w:spacing w:after="0" w:line="240" w:lineRule="exact"/>
        <w:ind w:firstLine="566"/>
        <w:jc w:val="both"/>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Inspection</w:t>
      </w:r>
    </w:p>
    <w:p w:rsidR="00921FE5" w:rsidRPr="002B4CBA" w:rsidRDefault="00880C53" w:rsidP="00921FE5">
      <w:pPr>
        <w:tabs>
          <w:tab w:val="left" w:pos="566"/>
        </w:tabs>
        <w:spacing w:after="0" w:line="240" w:lineRule="exact"/>
        <w:ind w:firstLine="566"/>
        <w:jc w:val="both"/>
        <w:rPr>
          <w:rFonts w:ascii="Times New Roman" w:eastAsia="ヒラギノ明朝 Pro W3" w:hAnsi="Times" w:cs="Times New Roman"/>
          <w:szCs w:val="18"/>
          <w:lang w:val="en-US"/>
        </w:rPr>
      </w:pPr>
      <w:r>
        <w:rPr>
          <w:rFonts w:ascii="Times New Roman" w:eastAsia="ヒラギノ明朝 Pro W3" w:hAnsi="Times" w:cs="Times New Roman"/>
          <w:b/>
          <w:szCs w:val="18"/>
          <w:lang w:val="en-US"/>
        </w:rPr>
        <w:lastRenderedPageBreak/>
        <w:t>ARTICLE</w:t>
      </w:r>
      <w:r w:rsidR="00921FE5" w:rsidRPr="002B4CBA">
        <w:rPr>
          <w:rFonts w:ascii="Times New Roman" w:eastAsia="ヒラギノ明朝 Pro W3" w:hAnsi="Times" w:cs="Times New Roman"/>
          <w:b/>
          <w:szCs w:val="18"/>
          <w:lang w:val="en-US"/>
        </w:rPr>
        <w:t xml:space="preserve"> 32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Pr>
          <w:rFonts w:ascii="Times New Roman" w:eastAsia="ヒラギノ明朝 Pro W3" w:hAnsi="Times" w:cs="Times New Roman"/>
          <w:szCs w:val="18"/>
          <w:lang w:val="en-US"/>
        </w:rPr>
        <w:t xml:space="preserve">Marketing authorization holders, healthcare institutions and organizations, contract </w:t>
      </w:r>
      <w:proofErr w:type="spellStart"/>
      <w:r>
        <w:rPr>
          <w:rFonts w:ascii="Times New Roman" w:eastAsia="ヒラギノ明朝 Pro W3" w:hAnsi="Times" w:cs="Times New Roman"/>
          <w:szCs w:val="18"/>
          <w:lang w:val="en-US"/>
        </w:rPr>
        <w:t>pharmacovigilance</w:t>
      </w:r>
      <w:proofErr w:type="spellEnd"/>
      <w:r>
        <w:rPr>
          <w:rFonts w:ascii="Times New Roman" w:eastAsia="ヒラギノ明朝 Pro W3" w:hAnsi="Times" w:cs="Times New Roman"/>
          <w:szCs w:val="18"/>
          <w:lang w:val="en-US"/>
        </w:rPr>
        <w:t xml:space="preserve"> service providers and other relevant entities will be subject to inspection by the Agency for their activities falling within the scope of this Regulation.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AF211C">
        <w:rPr>
          <w:rFonts w:ascii="Times New Roman" w:eastAsia="ヒラギノ明朝 Pro W3" w:hAnsi="Times" w:cs="Times New Roman"/>
          <w:szCs w:val="18"/>
          <w:lang w:val="en-US"/>
        </w:rPr>
        <w:t xml:space="preserve">The Agency may conduct a pre-authorization inspection to ensure that the marketing authorization is </w:t>
      </w:r>
      <w:r w:rsidR="00C31883">
        <w:rPr>
          <w:rFonts w:ascii="Times New Roman" w:eastAsia="ヒラギノ明朝 Pro W3" w:hAnsi="Times" w:cs="Times New Roman"/>
          <w:szCs w:val="18"/>
          <w:lang w:val="en-US"/>
        </w:rPr>
        <w:t xml:space="preserve">properly and successfully </w:t>
      </w:r>
      <w:r w:rsidR="00AF211C">
        <w:rPr>
          <w:rFonts w:ascii="Times New Roman" w:eastAsia="ヒラギノ明朝 Pro W3" w:hAnsi="Times" w:cs="Times New Roman"/>
          <w:szCs w:val="18"/>
          <w:lang w:val="en-US"/>
        </w:rPr>
        <w:t xml:space="preserve">implementing </w:t>
      </w:r>
      <w:r w:rsidR="00C31883">
        <w:rPr>
          <w:rFonts w:ascii="Times New Roman" w:eastAsia="ヒラギノ明朝 Pro W3" w:hAnsi="Times" w:cs="Times New Roman"/>
          <w:szCs w:val="18"/>
          <w:lang w:val="en-US"/>
        </w:rPr>
        <w:t>a</w:t>
      </w:r>
      <w:r w:rsidR="00AF211C">
        <w:rPr>
          <w:rFonts w:ascii="Times New Roman" w:eastAsia="ヒラギノ明朝 Pro W3" w:hAnsi="Times" w:cs="Times New Roman"/>
          <w:szCs w:val="18"/>
          <w:lang w:val="en-US"/>
        </w:rPr>
        <w:t xml:space="preserve"> </w:t>
      </w:r>
      <w:proofErr w:type="spellStart"/>
      <w:r w:rsidR="00AF211C">
        <w:rPr>
          <w:rFonts w:ascii="Times New Roman" w:eastAsia="ヒラギノ明朝 Pro W3" w:hAnsi="Times" w:cs="Times New Roman"/>
          <w:szCs w:val="18"/>
          <w:lang w:val="en-US"/>
        </w:rPr>
        <w:t>pharmacovigilance</w:t>
      </w:r>
      <w:proofErr w:type="spellEnd"/>
      <w:r w:rsidR="00AF211C">
        <w:rPr>
          <w:rFonts w:ascii="Times New Roman" w:eastAsia="ヒラギノ明朝 Pro W3" w:hAnsi="Times" w:cs="Times New Roman"/>
          <w:szCs w:val="18"/>
          <w:lang w:val="en-US"/>
        </w:rPr>
        <w:t xml:space="preserve"> system</w:t>
      </w:r>
      <w:r w:rsidR="00C31883">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(3) </w:t>
      </w:r>
      <w:r w:rsidR="00C31883">
        <w:rPr>
          <w:rFonts w:ascii="Times New Roman" w:eastAsia="ヒラギノ明朝 Pro W3" w:hAnsi="Times" w:cs="Times New Roman"/>
          <w:szCs w:val="18"/>
          <w:lang w:val="en-US"/>
        </w:rPr>
        <w:t xml:space="preserve">The organizations and institutions referenced in this Article will have appropriate measures in place to ensure </w:t>
      </w:r>
      <w:r w:rsidR="00400B67">
        <w:rPr>
          <w:rFonts w:ascii="Times New Roman" w:eastAsia="ヒラギノ明朝 Pro W3" w:hAnsi="Times" w:cs="Times New Roman"/>
          <w:szCs w:val="18"/>
          <w:lang w:val="en-US"/>
        </w:rPr>
        <w:t xml:space="preserve">proper conduct of inspections, and the availability of any information or documents related </w:t>
      </w:r>
      <w:r w:rsidR="00B570C7">
        <w:rPr>
          <w:rFonts w:ascii="Times New Roman" w:eastAsia="ヒラギノ明朝 Pro W3" w:hAnsi="Times" w:cs="Times New Roman"/>
          <w:szCs w:val="18"/>
          <w:lang w:val="en-US"/>
        </w:rPr>
        <w:t xml:space="preserve">to </w:t>
      </w:r>
      <w:r w:rsidR="00400B67">
        <w:rPr>
          <w:rFonts w:ascii="Times New Roman" w:eastAsia="ヒラギノ明朝 Pro W3" w:hAnsi="Times" w:cs="Times New Roman"/>
          <w:szCs w:val="18"/>
          <w:lang w:val="en-US"/>
        </w:rPr>
        <w:t>the subject matter of inspection</w:t>
      </w:r>
      <w:r w:rsidR="00B570C7">
        <w:rPr>
          <w:rFonts w:ascii="Times New Roman" w:eastAsia="ヒラギノ明朝 Pro W3" w:hAnsi="Times" w:cs="Times New Roman"/>
          <w:szCs w:val="18"/>
          <w:lang w:val="en-US"/>
        </w:rPr>
        <w:t>, during the inspection</w:t>
      </w:r>
      <w:r w:rsidR="00400B67">
        <w:rPr>
          <w:rFonts w:ascii="Times New Roman" w:eastAsia="ヒラギノ明朝 Pro W3" w:hAnsi="Times" w:cs="Times New Roman"/>
          <w:szCs w:val="18"/>
          <w:lang w:val="en-US"/>
        </w:rPr>
        <w:t xml:space="preserve">.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(4) </w:t>
      </w:r>
      <w:r w:rsidR="00B570C7">
        <w:rPr>
          <w:rFonts w:ascii="Times New Roman" w:eastAsia="ヒラギノ明朝 Pro W3" w:hAnsi="Times" w:cs="Times New Roman"/>
          <w:szCs w:val="18"/>
          <w:lang w:val="en-US"/>
        </w:rPr>
        <w:t xml:space="preserve">Inspections will be conducted according to applicable guidelines. </w:t>
      </w:r>
    </w:p>
    <w:p w:rsidR="00921FE5" w:rsidRPr="002B4CBA" w:rsidRDefault="00B570C7" w:rsidP="00921FE5">
      <w:pPr>
        <w:tabs>
          <w:tab w:val="left" w:pos="566"/>
        </w:tabs>
        <w:spacing w:after="0" w:line="240" w:lineRule="exact"/>
        <w:ind w:firstLine="566"/>
        <w:jc w:val="both"/>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Regulatory penalties</w:t>
      </w:r>
    </w:p>
    <w:p w:rsidR="00921FE5" w:rsidRPr="002B4CBA" w:rsidRDefault="00B570C7" w:rsidP="00921FE5">
      <w:pPr>
        <w:tabs>
          <w:tab w:val="left" w:pos="566"/>
        </w:tabs>
        <w:spacing w:after="0" w:line="240" w:lineRule="exact"/>
        <w:ind w:firstLine="566"/>
        <w:jc w:val="both"/>
        <w:rPr>
          <w:rFonts w:ascii="Times New Roman" w:eastAsia="ヒラギノ明朝 Pro W3" w:hAnsi="Times" w:cs="Times New Roman"/>
          <w:szCs w:val="18"/>
          <w:lang w:val="en-US"/>
        </w:rPr>
      </w:pPr>
      <w:r>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33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E94E5E">
        <w:rPr>
          <w:rFonts w:ascii="Times New Roman" w:eastAsia="ヒラギノ明朝 Pro W3" w:hAnsi="Times" w:cs="Times New Roman"/>
          <w:szCs w:val="18"/>
          <w:lang w:val="en-US"/>
        </w:rPr>
        <w:t xml:space="preserve">In the event that any violation of this Regulation is detected during inspections or investigations by the Agency, the marketing authorization holder will be </w:t>
      </w:r>
      <w:r w:rsidR="00B768EE">
        <w:rPr>
          <w:rFonts w:ascii="Times New Roman" w:eastAsia="ヒラギノ明朝 Pro W3" w:hAnsi="Times" w:cs="Times New Roman"/>
          <w:szCs w:val="18"/>
          <w:lang w:val="en-US"/>
        </w:rPr>
        <w:t xml:space="preserve">allowed fifteen days to three months, depending on the nature of violation. If the violation is not rectified within </w:t>
      </w:r>
      <w:r w:rsidR="008A570A">
        <w:rPr>
          <w:rFonts w:ascii="Times New Roman" w:eastAsia="ヒラギノ明朝 Pro W3" w:hAnsi="Times" w:cs="Times New Roman"/>
          <w:szCs w:val="18"/>
          <w:lang w:val="en-US"/>
        </w:rPr>
        <w:t>deadline, the marketing authorization will be suspended until the situation is resolved, and so posted on the Agency</w:t>
      </w:r>
      <w:r w:rsidR="008A570A">
        <w:rPr>
          <w:rFonts w:ascii="Times New Roman" w:eastAsia="ヒラギノ明朝 Pro W3" w:hAnsi="Times" w:cs="Times New Roman"/>
          <w:szCs w:val="18"/>
          <w:lang w:val="en-US"/>
        </w:rPr>
        <w:t>’</w:t>
      </w:r>
      <w:r w:rsidR="002E4023">
        <w:rPr>
          <w:rFonts w:ascii="Times New Roman" w:eastAsia="ヒラギノ明朝 Pro W3" w:hAnsi="Times" w:cs="Times New Roman"/>
          <w:szCs w:val="18"/>
          <w:lang w:val="en-US"/>
        </w:rPr>
        <w:t xml:space="preserve">s website along with the rationale for suspension.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(2) </w:t>
      </w:r>
      <w:r w:rsidR="00B91893">
        <w:rPr>
          <w:rFonts w:ascii="Times New Roman" w:eastAsia="ヒラギノ明朝 Pro W3" w:hAnsi="Times" w:cs="Times New Roman"/>
          <w:szCs w:val="18"/>
          <w:lang w:val="en-US"/>
        </w:rPr>
        <w:t xml:space="preserve">Deficiencies detected at healthcare institutions or organizations during inspections will be rectified as instructed by the Agency. </w:t>
      </w:r>
    </w:p>
    <w:p w:rsidR="00921FE5" w:rsidRPr="002B4CBA" w:rsidRDefault="00B91893" w:rsidP="00921FE5">
      <w:pPr>
        <w:tabs>
          <w:tab w:val="left" w:pos="566"/>
        </w:tabs>
        <w:spacing w:after="0" w:line="240" w:lineRule="exact"/>
        <w:ind w:firstLine="566"/>
        <w:jc w:val="both"/>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 xml:space="preserve">Guideline </w:t>
      </w:r>
    </w:p>
    <w:p w:rsidR="00921FE5" w:rsidRPr="002B4CBA" w:rsidRDefault="00B91893" w:rsidP="00921FE5">
      <w:pPr>
        <w:tabs>
          <w:tab w:val="left" w:pos="566"/>
        </w:tabs>
        <w:spacing w:after="0" w:line="240" w:lineRule="exact"/>
        <w:ind w:firstLine="566"/>
        <w:jc w:val="both"/>
        <w:rPr>
          <w:rFonts w:ascii="Times New Roman" w:eastAsia="ヒラギノ明朝 Pro W3" w:hAnsi="Times" w:cs="Times New Roman"/>
          <w:szCs w:val="18"/>
          <w:lang w:val="en-US"/>
        </w:rPr>
      </w:pPr>
      <w:r>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34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Pr>
          <w:rFonts w:ascii="Times New Roman" w:eastAsia="ヒラギノ明朝 Pro W3" w:hAnsi="Times" w:cs="Times New Roman"/>
          <w:szCs w:val="18"/>
          <w:lang w:val="en-US"/>
        </w:rPr>
        <w:t xml:space="preserve">The Agency will issue specific </w:t>
      </w:r>
      <w:r w:rsidR="00EB628E">
        <w:rPr>
          <w:rFonts w:ascii="Times New Roman" w:eastAsia="ヒラギノ明朝 Pro W3" w:hAnsi="Times" w:cs="Times New Roman"/>
          <w:szCs w:val="18"/>
          <w:lang w:val="en-US"/>
        </w:rPr>
        <w:t xml:space="preserve">guidelines to provide guidance and clarity for the implementation of this Regulation. </w:t>
      </w:r>
    </w:p>
    <w:p w:rsidR="00921FE5" w:rsidRPr="002B4CBA" w:rsidRDefault="00EB628E" w:rsidP="00921FE5">
      <w:pPr>
        <w:tabs>
          <w:tab w:val="left" w:pos="566"/>
        </w:tabs>
        <w:spacing w:after="0" w:line="240" w:lineRule="exact"/>
        <w:ind w:firstLine="566"/>
        <w:jc w:val="both"/>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 xml:space="preserve">Repealed regulation </w:t>
      </w:r>
    </w:p>
    <w:p w:rsidR="00921FE5" w:rsidRPr="002B4CBA" w:rsidRDefault="00EB628E" w:rsidP="00921FE5">
      <w:pPr>
        <w:tabs>
          <w:tab w:val="left" w:pos="566"/>
        </w:tabs>
        <w:spacing w:after="0" w:line="240" w:lineRule="exact"/>
        <w:ind w:firstLine="566"/>
        <w:jc w:val="both"/>
        <w:rPr>
          <w:rFonts w:ascii="Times New Roman" w:eastAsia="ヒラギノ明朝 Pro W3" w:hAnsi="Times" w:cs="Times New Roman"/>
          <w:szCs w:val="18"/>
          <w:lang w:val="en-US"/>
        </w:rPr>
      </w:pPr>
      <w:r>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35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Pr>
          <w:rFonts w:ascii="Times New Roman" w:eastAsia="ヒラギノ明朝 Pro W3" w:hAnsi="Times" w:cs="Times New Roman"/>
          <w:szCs w:val="18"/>
          <w:lang w:val="en-US"/>
        </w:rPr>
        <w:t xml:space="preserve">The Regulation on Safety Monitoring and Assessment of Human Medicinal Products, published in Official Gazette #25763 dated 22.03.2005, </w:t>
      </w:r>
      <w:proofErr w:type="gramStart"/>
      <w:r>
        <w:rPr>
          <w:rFonts w:ascii="Times New Roman" w:eastAsia="ヒラギノ明朝 Pro W3" w:hAnsi="Times" w:cs="Times New Roman"/>
          <w:szCs w:val="18"/>
          <w:lang w:val="en-US"/>
        </w:rPr>
        <w:t>is</w:t>
      </w:r>
      <w:proofErr w:type="gramEnd"/>
      <w:r>
        <w:rPr>
          <w:rFonts w:ascii="Times New Roman" w:eastAsia="ヒラギノ明朝 Pro W3" w:hAnsi="Times" w:cs="Times New Roman"/>
          <w:szCs w:val="18"/>
          <w:lang w:val="en-US"/>
        </w:rPr>
        <w:t xml:space="preserve"> hereby repealed. </w:t>
      </w:r>
    </w:p>
    <w:p w:rsidR="00921FE5" w:rsidRPr="002B4CBA" w:rsidRDefault="00526758" w:rsidP="00921FE5">
      <w:pPr>
        <w:tabs>
          <w:tab w:val="left" w:pos="566"/>
        </w:tabs>
        <w:spacing w:after="0" w:line="240" w:lineRule="exact"/>
        <w:ind w:firstLine="566"/>
        <w:jc w:val="both"/>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 xml:space="preserve">Transitional period for authorized medicinal products to be listed for additional monitoring </w:t>
      </w:r>
    </w:p>
    <w:p w:rsidR="00921FE5" w:rsidRPr="002B4CBA" w:rsidRDefault="00526758" w:rsidP="00921FE5">
      <w:pPr>
        <w:tabs>
          <w:tab w:val="left" w:pos="566"/>
        </w:tabs>
        <w:spacing w:after="0" w:line="240" w:lineRule="exact"/>
        <w:ind w:firstLine="566"/>
        <w:jc w:val="both"/>
        <w:rPr>
          <w:rFonts w:ascii="Times New Roman" w:eastAsia="ヒラギノ明朝 Pro W3" w:hAnsi="Times" w:cs="Times New Roman"/>
          <w:szCs w:val="18"/>
          <w:lang w:val="en-US"/>
        </w:rPr>
      </w:pPr>
      <w:r>
        <w:rPr>
          <w:rFonts w:ascii="Times New Roman" w:eastAsia="ヒラギノ明朝 Pro W3" w:hAnsi="Times" w:cs="Times New Roman"/>
          <w:b/>
          <w:szCs w:val="18"/>
          <w:lang w:val="en-US"/>
        </w:rPr>
        <w:t xml:space="preserve">TRANSITIONAL ARTICLE </w:t>
      </w:r>
      <w:r w:rsidR="00921FE5" w:rsidRPr="002B4CBA">
        <w:rPr>
          <w:rFonts w:ascii="Times New Roman" w:eastAsia="ヒラギノ明朝 Pro W3" w:hAnsi="Times" w:cs="Times New Roman"/>
          <w:b/>
          <w:szCs w:val="18"/>
          <w:lang w:val="en-US"/>
        </w:rPr>
        <w:t xml:space="preserve">1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sidR="002C1C32">
        <w:rPr>
          <w:rFonts w:ascii="Times New Roman" w:eastAsia="ヒラギノ明朝 Pro W3" w:hAnsi="Times" w:cs="Times New Roman"/>
          <w:szCs w:val="18"/>
          <w:lang w:val="en-US"/>
        </w:rPr>
        <w:t>For a</w:t>
      </w:r>
      <w:r>
        <w:rPr>
          <w:rFonts w:ascii="Times New Roman" w:eastAsia="ヒラギノ明朝 Pro W3" w:hAnsi="Times" w:cs="Times New Roman"/>
          <w:szCs w:val="18"/>
          <w:lang w:val="en-US"/>
        </w:rPr>
        <w:t>uthorized medicinal products which will be listed for additional monitoring according to Article 8 of this Regulation</w:t>
      </w:r>
      <w:r w:rsidR="002C1C32">
        <w:rPr>
          <w:rFonts w:ascii="Times New Roman" w:eastAsia="ヒラギノ明朝 Pro W3" w:hAnsi="Times" w:cs="Times New Roman"/>
          <w:szCs w:val="18"/>
          <w:lang w:val="en-US"/>
        </w:rPr>
        <w:t xml:space="preserve">, compliance with the ninth paragraph of Article 5 must be ensured within six months after the posting of the list by the Agency. </w:t>
      </w:r>
    </w:p>
    <w:p w:rsidR="00921FE5" w:rsidRPr="002B4CBA" w:rsidRDefault="002C1C32" w:rsidP="00921FE5">
      <w:pPr>
        <w:tabs>
          <w:tab w:val="left" w:pos="566"/>
        </w:tabs>
        <w:spacing w:after="0" w:line="240" w:lineRule="exact"/>
        <w:ind w:firstLine="566"/>
        <w:jc w:val="both"/>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Effectiveness</w:t>
      </w:r>
    </w:p>
    <w:p w:rsidR="00921FE5" w:rsidRPr="002B4CBA" w:rsidRDefault="002C1C32" w:rsidP="00921FE5">
      <w:pPr>
        <w:tabs>
          <w:tab w:val="left" w:pos="566"/>
        </w:tabs>
        <w:spacing w:after="0" w:line="240" w:lineRule="exact"/>
        <w:ind w:firstLine="566"/>
        <w:jc w:val="both"/>
        <w:rPr>
          <w:rFonts w:ascii="Times New Roman" w:eastAsia="ヒラギノ明朝 Pro W3" w:hAnsi="Times" w:cs="Times New Roman"/>
          <w:szCs w:val="18"/>
          <w:lang w:val="en-US"/>
        </w:rPr>
      </w:pPr>
      <w:r>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36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Pr>
          <w:rFonts w:ascii="Times New Roman" w:eastAsia="ヒラギノ明朝 Pro W3" w:hAnsi="Times" w:cs="Times New Roman"/>
          <w:szCs w:val="18"/>
          <w:lang w:val="en-US"/>
        </w:rPr>
        <w:t xml:space="preserve">Of this Regulation: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a) </w:t>
      </w:r>
      <w:proofErr w:type="gramStart"/>
      <w:r w:rsidR="00B06163">
        <w:rPr>
          <w:rFonts w:ascii="Times New Roman" w:eastAsia="ヒラギノ明朝 Pro W3" w:hAnsi="Times" w:cs="Times New Roman"/>
          <w:szCs w:val="18"/>
          <w:lang w:val="en-US"/>
        </w:rPr>
        <w:t>point</w:t>
      </w:r>
      <w:proofErr w:type="gramEnd"/>
      <w:r w:rsidR="00B06163">
        <w:rPr>
          <w:rFonts w:ascii="Times New Roman" w:eastAsia="ヒラギノ明朝 Pro W3" w:hAnsi="Times" w:cs="Times New Roman"/>
          <w:szCs w:val="18"/>
          <w:lang w:val="en-US"/>
        </w:rPr>
        <w:t xml:space="preserve"> (e) of the fifth paragraph of Article 5 will enter into force one year after the publication date hereof; </w:t>
      </w:r>
    </w:p>
    <w:p w:rsidR="00921FE5" w:rsidRPr="002B4CBA" w:rsidRDefault="00921FE5" w:rsidP="00921FE5">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b) </w:t>
      </w:r>
      <w:proofErr w:type="gramStart"/>
      <w:r w:rsidR="008E519F">
        <w:rPr>
          <w:rFonts w:ascii="Times New Roman" w:eastAsia="ヒラギノ明朝 Pro W3" w:hAnsi="Times" w:cs="Times New Roman"/>
          <w:szCs w:val="18"/>
          <w:lang w:val="en-US"/>
        </w:rPr>
        <w:t>the</w:t>
      </w:r>
      <w:proofErr w:type="gramEnd"/>
      <w:r w:rsidR="008E519F">
        <w:rPr>
          <w:rFonts w:ascii="Times New Roman" w:eastAsia="ヒラギノ明朝 Pro W3" w:hAnsi="Times" w:cs="Times New Roman"/>
          <w:szCs w:val="18"/>
          <w:lang w:val="en-US"/>
        </w:rPr>
        <w:t xml:space="preserve"> </w:t>
      </w:r>
      <w:r w:rsidR="00B06163">
        <w:rPr>
          <w:rFonts w:ascii="Times New Roman" w:eastAsia="ヒラギノ明朝 Pro W3" w:hAnsi="Times" w:cs="Times New Roman"/>
          <w:szCs w:val="18"/>
          <w:lang w:val="en-US"/>
        </w:rPr>
        <w:t xml:space="preserve">eighth paragraph of Article 8 will enter into force three months after the publication date hereof; </w:t>
      </w:r>
    </w:p>
    <w:p w:rsidR="00921FE5" w:rsidRPr="002B4CBA" w:rsidRDefault="00921FE5" w:rsidP="00CE297C">
      <w:pPr>
        <w:tabs>
          <w:tab w:val="left" w:pos="566"/>
        </w:tabs>
        <w:spacing w:after="0" w:line="240" w:lineRule="exact"/>
        <w:ind w:firstLine="566"/>
        <w:jc w:val="both"/>
        <w:rPr>
          <w:rFonts w:ascii="Times New Roman" w:eastAsia="ヒラギノ明朝 Pro W3" w:hAnsi="Times" w:cs="Times New Roman"/>
          <w:szCs w:val="18"/>
          <w:lang w:val="en-US"/>
        </w:rPr>
      </w:pPr>
      <w:r w:rsidRPr="002B4CBA">
        <w:rPr>
          <w:rFonts w:ascii="Times New Roman" w:eastAsia="ヒラギノ明朝 Pro W3" w:hAnsi="Times" w:cs="Times New Roman"/>
          <w:szCs w:val="18"/>
          <w:lang w:val="en-US"/>
        </w:rPr>
        <w:t xml:space="preserve">c) </w:t>
      </w:r>
      <w:proofErr w:type="gramStart"/>
      <w:r w:rsidR="00CE297C">
        <w:rPr>
          <w:rFonts w:ascii="Times New Roman" w:eastAsia="ヒラギノ明朝 Pro W3" w:hAnsi="Times" w:cs="Times New Roman"/>
          <w:szCs w:val="18"/>
          <w:lang w:val="en-US"/>
        </w:rPr>
        <w:t>all</w:t>
      </w:r>
      <w:proofErr w:type="gramEnd"/>
      <w:r w:rsidR="00CE297C">
        <w:rPr>
          <w:rFonts w:ascii="Times New Roman" w:eastAsia="ヒラギノ明朝 Pro W3" w:hAnsi="Times" w:cs="Times New Roman"/>
          <w:szCs w:val="18"/>
          <w:lang w:val="en-US"/>
        </w:rPr>
        <w:t xml:space="preserve"> the other articles will enter into force on the publication date hereof. </w:t>
      </w:r>
    </w:p>
    <w:p w:rsidR="00921FE5" w:rsidRPr="002B4CBA" w:rsidRDefault="00CE297C" w:rsidP="00921FE5">
      <w:pPr>
        <w:tabs>
          <w:tab w:val="left" w:pos="566"/>
        </w:tabs>
        <w:spacing w:after="0" w:line="240" w:lineRule="exact"/>
        <w:ind w:firstLine="566"/>
        <w:jc w:val="both"/>
        <w:rPr>
          <w:rFonts w:ascii="Times New Roman" w:eastAsia="ヒラギノ明朝 Pro W3" w:hAnsi="Times" w:cs="Times New Roman"/>
          <w:b/>
          <w:szCs w:val="18"/>
          <w:lang w:val="en-US"/>
        </w:rPr>
      </w:pPr>
      <w:r>
        <w:rPr>
          <w:rFonts w:ascii="Times New Roman" w:eastAsia="ヒラギノ明朝 Pro W3" w:hAnsi="Times" w:cs="Times New Roman"/>
          <w:b/>
          <w:szCs w:val="18"/>
          <w:lang w:val="en-US"/>
        </w:rPr>
        <w:t xml:space="preserve">Enforcement </w:t>
      </w:r>
    </w:p>
    <w:p w:rsidR="00921FE5" w:rsidRPr="002B4CBA" w:rsidRDefault="00CE297C" w:rsidP="00921FE5">
      <w:pPr>
        <w:tabs>
          <w:tab w:val="left" w:pos="566"/>
        </w:tabs>
        <w:spacing w:after="0" w:line="240" w:lineRule="exact"/>
        <w:ind w:firstLine="566"/>
        <w:jc w:val="both"/>
        <w:rPr>
          <w:rFonts w:ascii="Times New Roman" w:eastAsia="ヒラギノ明朝 Pro W3" w:hAnsi="Times" w:cs="Times New Roman"/>
          <w:szCs w:val="18"/>
          <w:lang w:val="en-US"/>
        </w:rPr>
      </w:pPr>
      <w:r>
        <w:rPr>
          <w:rFonts w:ascii="Times New Roman" w:eastAsia="ヒラギノ明朝 Pro W3" w:hAnsi="Times" w:cs="Times New Roman"/>
          <w:b/>
          <w:szCs w:val="18"/>
          <w:lang w:val="en-US"/>
        </w:rPr>
        <w:t xml:space="preserve">ARTICLE </w:t>
      </w:r>
      <w:r w:rsidR="00921FE5" w:rsidRPr="002B4CBA">
        <w:rPr>
          <w:rFonts w:ascii="Times New Roman" w:eastAsia="ヒラギノ明朝 Pro W3" w:hAnsi="Times" w:cs="Times New Roman"/>
          <w:b/>
          <w:szCs w:val="18"/>
          <w:lang w:val="en-US"/>
        </w:rPr>
        <w:t xml:space="preserve">37 </w:t>
      </w:r>
      <w:r w:rsidR="00921FE5" w:rsidRPr="002B4CBA">
        <w:rPr>
          <w:rFonts w:ascii="Times New Roman" w:eastAsia="ヒラギノ明朝 Pro W3" w:hAnsi="Times" w:cs="Times New Roman"/>
          <w:b/>
          <w:szCs w:val="18"/>
          <w:lang w:val="en-US"/>
        </w:rPr>
        <w:t>–</w:t>
      </w:r>
      <w:r w:rsidR="00921FE5" w:rsidRPr="002B4CBA">
        <w:rPr>
          <w:rFonts w:ascii="Times New Roman" w:eastAsia="ヒラギノ明朝 Pro W3" w:hAnsi="Times" w:cs="Times New Roman"/>
          <w:szCs w:val="18"/>
          <w:lang w:val="en-US"/>
        </w:rPr>
        <w:t xml:space="preserve"> (1) </w:t>
      </w:r>
      <w:r>
        <w:rPr>
          <w:rFonts w:ascii="Times New Roman" w:eastAsia="ヒラギノ明朝 Pro W3" w:hAnsi="Times" w:cs="Times New Roman"/>
          <w:szCs w:val="18"/>
          <w:lang w:val="en-US"/>
        </w:rPr>
        <w:t xml:space="preserve">This Regulation will be enforced by the President of Turkish Medicines and Medical Devices Agency. </w:t>
      </w:r>
    </w:p>
    <w:p w:rsidR="00921FE5" w:rsidRPr="002B4CBA" w:rsidRDefault="00921FE5" w:rsidP="00921FE5">
      <w:pPr>
        <w:spacing w:after="0" w:line="240" w:lineRule="exact"/>
        <w:jc w:val="right"/>
        <w:rPr>
          <w:rFonts w:ascii="Times New Roman" w:eastAsia="Times New Roman" w:hAnsi="Times New Roman" w:cs="Times New Roman"/>
          <w:b/>
          <w:szCs w:val="18"/>
          <w:lang w:val="en-US" w:eastAsia="tr-TR"/>
        </w:rPr>
      </w:pPr>
    </w:p>
    <w:p w:rsidR="00921FE5" w:rsidRPr="002B4CBA" w:rsidRDefault="00921FE5" w:rsidP="00921FE5">
      <w:pPr>
        <w:spacing w:after="0" w:line="240" w:lineRule="exact"/>
        <w:jc w:val="right"/>
        <w:rPr>
          <w:rFonts w:ascii="Times New Roman" w:eastAsia="Times New Roman" w:hAnsi="Times New Roman" w:cs="Times New Roman"/>
          <w:b/>
          <w:szCs w:val="18"/>
          <w:lang w:val="en-US" w:eastAsia="tr-TR"/>
        </w:rPr>
      </w:pPr>
    </w:p>
    <w:p w:rsidR="00CE297C" w:rsidRDefault="00CE297C">
      <w:pPr>
        <w:rPr>
          <w:rFonts w:ascii="Times New Roman" w:eastAsia="Times New Roman" w:hAnsi="Times New Roman" w:cs="Times New Roman"/>
          <w:b/>
          <w:szCs w:val="18"/>
          <w:lang w:val="en-US" w:eastAsia="tr-TR"/>
        </w:rPr>
      </w:pPr>
      <w:r>
        <w:rPr>
          <w:rFonts w:ascii="Times New Roman" w:eastAsia="Times New Roman" w:hAnsi="Times New Roman" w:cs="Times New Roman"/>
          <w:b/>
          <w:szCs w:val="18"/>
          <w:lang w:val="en-US" w:eastAsia="tr-TR"/>
        </w:rPr>
        <w:br w:type="page"/>
      </w:r>
    </w:p>
    <w:p w:rsidR="00921FE5" w:rsidRPr="002B4CBA" w:rsidRDefault="00CE297C" w:rsidP="00921FE5">
      <w:pPr>
        <w:spacing w:after="0" w:line="240" w:lineRule="exact"/>
        <w:jc w:val="right"/>
        <w:rPr>
          <w:rFonts w:ascii="Times New Roman" w:eastAsia="Times New Roman" w:hAnsi="Times New Roman" w:cs="Times New Roman"/>
          <w:b/>
          <w:szCs w:val="18"/>
          <w:lang w:val="en-US" w:eastAsia="tr-TR"/>
        </w:rPr>
      </w:pPr>
      <w:r>
        <w:rPr>
          <w:rFonts w:ascii="Times New Roman" w:eastAsia="Times New Roman" w:hAnsi="Times New Roman" w:cs="Times New Roman"/>
          <w:b/>
          <w:szCs w:val="18"/>
          <w:lang w:val="en-US" w:eastAsia="tr-TR"/>
        </w:rPr>
        <w:lastRenderedPageBreak/>
        <w:t>Appendix</w:t>
      </w:r>
      <w:r w:rsidR="00921FE5" w:rsidRPr="002B4CBA">
        <w:rPr>
          <w:rFonts w:ascii="Times New Roman" w:eastAsia="Times New Roman" w:hAnsi="Times New Roman" w:cs="Times New Roman"/>
          <w:b/>
          <w:szCs w:val="18"/>
          <w:lang w:val="en-US" w:eastAsia="tr-TR"/>
        </w:rPr>
        <w:t xml:space="preserve"> 1</w:t>
      </w:r>
    </w:p>
    <w:p w:rsidR="00921FE5" w:rsidRPr="002B4CBA" w:rsidRDefault="00CE297C" w:rsidP="00921FE5">
      <w:pPr>
        <w:spacing w:after="0" w:line="240" w:lineRule="exact"/>
        <w:jc w:val="center"/>
        <w:rPr>
          <w:rFonts w:ascii="Times New Roman" w:eastAsia="Times New Roman" w:hAnsi="Times New Roman" w:cs="Times New Roman"/>
          <w:b/>
          <w:szCs w:val="18"/>
          <w:lang w:val="en-US" w:eastAsia="tr-TR"/>
        </w:rPr>
      </w:pPr>
      <w:r>
        <w:rPr>
          <w:rFonts w:ascii="Times New Roman" w:eastAsia="Times New Roman" w:hAnsi="Times New Roman" w:cs="Times New Roman"/>
          <w:b/>
          <w:szCs w:val="18"/>
          <w:lang w:val="en-US" w:eastAsia="tr-TR"/>
        </w:rPr>
        <w:t xml:space="preserve">Periodic Risk-Benefit Assessment Report </w:t>
      </w:r>
    </w:p>
    <w:p w:rsidR="00921FE5" w:rsidRPr="002B4CBA" w:rsidRDefault="00CE297C" w:rsidP="00081503">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 xml:space="preserve">The periodic risk-benefit assessment report will consist of the following modules: </w:t>
      </w:r>
    </w:p>
    <w:tbl>
      <w:tblPr>
        <w:tblW w:w="8505" w:type="dxa"/>
        <w:jc w:val="center"/>
        <w:tblLook w:val="00A0"/>
      </w:tblPr>
      <w:tblGrid>
        <w:gridCol w:w="1312"/>
        <w:gridCol w:w="7193"/>
      </w:tblGrid>
      <w:tr w:rsidR="00E45E2B" w:rsidRPr="002B4CBA" w:rsidTr="00005E96">
        <w:trPr>
          <w:jc w:val="center"/>
        </w:trPr>
        <w:tc>
          <w:tcPr>
            <w:tcW w:w="1416" w:type="dxa"/>
            <w:hideMark/>
          </w:tcPr>
          <w:p w:rsidR="00921FE5" w:rsidRPr="002B4CBA" w:rsidRDefault="00BA30AF" w:rsidP="00BA30AF">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Part I</w:t>
            </w:r>
            <w:r w:rsidR="00921FE5" w:rsidRPr="002B4CBA">
              <w:rPr>
                <w:rFonts w:ascii="Times New Roman" w:eastAsia="Times New Roman" w:hAnsi="Times New Roman" w:cs="Times New Roman"/>
                <w:szCs w:val="18"/>
                <w:lang w:val="en-US" w:eastAsia="tr-TR"/>
              </w:rPr>
              <w:t>:</w:t>
            </w:r>
          </w:p>
        </w:tc>
        <w:tc>
          <w:tcPr>
            <w:tcW w:w="7970" w:type="dxa"/>
            <w:hideMark/>
          </w:tcPr>
          <w:p w:rsidR="00921FE5" w:rsidRPr="002B4CBA" w:rsidRDefault="00BA30AF"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Title page including signature</w:t>
            </w:r>
          </w:p>
        </w:tc>
      </w:tr>
      <w:tr w:rsidR="00E45E2B" w:rsidRPr="002B4CBA" w:rsidTr="00005E96">
        <w:trPr>
          <w:jc w:val="center"/>
        </w:trPr>
        <w:tc>
          <w:tcPr>
            <w:tcW w:w="1416" w:type="dxa"/>
            <w:hideMark/>
          </w:tcPr>
          <w:p w:rsidR="00921FE5" w:rsidRPr="002B4CBA" w:rsidRDefault="00BA30AF"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Part II:</w:t>
            </w:r>
          </w:p>
        </w:tc>
        <w:tc>
          <w:tcPr>
            <w:tcW w:w="7970" w:type="dxa"/>
            <w:hideMark/>
          </w:tcPr>
          <w:p w:rsidR="00921FE5" w:rsidRPr="002B4CBA" w:rsidRDefault="00BA30AF"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Executive summary</w:t>
            </w:r>
          </w:p>
        </w:tc>
      </w:tr>
      <w:tr w:rsidR="00E45E2B" w:rsidRPr="002B4CBA" w:rsidTr="00005E96">
        <w:trPr>
          <w:trHeight w:val="5995"/>
          <w:jc w:val="center"/>
        </w:trPr>
        <w:tc>
          <w:tcPr>
            <w:tcW w:w="1416" w:type="dxa"/>
            <w:hideMark/>
          </w:tcPr>
          <w:p w:rsidR="00921FE5" w:rsidRPr="002B4CBA" w:rsidRDefault="00BA30AF"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Part III:</w:t>
            </w:r>
          </w:p>
        </w:tc>
        <w:tc>
          <w:tcPr>
            <w:tcW w:w="7970" w:type="dxa"/>
            <w:hideMark/>
          </w:tcPr>
          <w:p w:rsidR="00921FE5" w:rsidRPr="002B4CBA" w:rsidRDefault="00BA30AF" w:rsidP="00005E96">
            <w:pPr>
              <w:tabs>
                <w:tab w:val="left" w:pos="306"/>
              </w:tabs>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Table of contents.</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1.</w:t>
            </w:r>
            <w:r w:rsidR="00BA30AF">
              <w:rPr>
                <w:rFonts w:ascii="Times New Roman" w:eastAsia="Times New Roman" w:hAnsi="Times New Roman" w:cs="Times New Roman"/>
                <w:szCs w:val="18"/>
                <w:lang w:val="en-US" w:eastAsia="tr-TR"/>
              </w:rPr>
              <w:t xml:space="preserve"> Introduction</w:t>
            </w:r>
            <w:r w:rsidRPr="002B4CBA">
              <w:rPr>
                <w:rFonts w:ascii="Times New Roman" w:eastAsia="Times New Roman" w:hAnsi="Times New Roman" w:cs="Times New Roman"/>
                <w:szCs w:val="18"/>
                <w:lang w:val="en-US" w:eastAsia="tr-TR"/>
              </w:rPr>
              <w:t>.</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2. </w:t>
            </w:r>
            <w:r w:rsidR="00BA30AF">
              <w:rPr>
                <w:rFonts w:ascii="Times New Roman" w:eastAsia="Times New Roman" w:hAnsi="Times New Roman" w:cs="Times New Roman"/>
                <w:szCs w:val="18"/>
                <w:lang w:val="en-US" w:eastAsia="tr-TR"/>
              </w:rPr>
              <w:t>Worldwide marketing authorization status</w:t>
            </w:r>
            <w:r w:rsidRPr="002B4CBA">
              <w:rPr>
                <w:rFonts w:ascii="Times New Roman" w:eastAsia="Times New Roman" w:hAnsi="Times New Roman" w:cs="Times New Roman"/>
                <w:szCs w:val="18"/>
                <w:lang w:val="en-US" w:eastAsia="tr-TR"/>
              </w:rPr>
              <w:t>.</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3. </w:t>
            </w:r>
            <w:r w:rsidR="00BA30AF">
              <w:rPr>
                <w:rFonts w:ascii="Times New Roman" w:eastAsia="Times New Roman" w:hAnsi="Times New Roman" w:cs="Times New Roman"/>
                <w:szCs w:val="18"/>
                <w:lang w:val="en-US" w:eastAsia="tr-TR"/>
              </w:rPr>
              <w:t xml:space="preserve">Actions taken in the reporting </w:t>
            </w:r>
            <w:r w:rsidR="00F3233C">
              <w:rPr>
                <w:rFonts w:ascii="Times New Roman" w:eastAsia="Times New Roman" w:hAnsi="Times New Roman" w:cs="Times New Roman"/>
                <w:szCs w:val="18"/>
                <w:lang w:val="en-US" w:eastAsia="tr-TR"/>
              </w:rPr>
              <w:t>period</w:t>
            </w:r>
            <w:r w:rsidR="00BA30AF">
              <w:rPr>
                <w:rFonts w:ascii="Times New Roman" w:eastAsia="Times New Roman" w:hAnsi="Times New Roman" w:cs="Times New Roman"/>
                <w:szCs w:val="18"/>
                <w:lang w:val="en-US" w:eastAsia="tr-TR"/>
              </w:rPr>
              <w:t xml:space="preserve"> for safety reasons.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4. </w:t>
            </w:r>
            <w:r w:rsidR="00F046DB">
              <w:rPr>
                <w:rFonts w:ascii="Times New Roman" w:eastAsia="Times New Roman" w:hAnsi="Times New Roman" w:cs="Times New Roman"/>
                <w:szCs w:val="18"/>
                <w:lang w:val="en-US" w:eastAsia="tr-TR"/>
              </w:rPr>
              <w:t xml:space="preserve">Changes to reference safety information.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5. </w:t>
            </w:r>
            <w:r w:rsidR="00F046DB">
              <w:rPr>
                <w:rFonts w:ascii="Times New Roman" w:eastAsia="Times New Roman" w:hAnsi="Times New Roman" w:cs="Times New Roman"/>
                <w:szCs w:val="18"/>
                <w:lang w:val="en-US" w:eastAsia="tr-TR"/>
              </w:rPr>
              <w:t>Estimated exposure and use patterns</w:t>
            </w:r>
            <w:r w:rsidRPr="002B4CBA">
              <w:rPr>
                <w:rFonts w:ascii="Times New Roman" w:eastAsia="Times New Roman" w:hAnsi="Times New Roman" w:cs="Times New Roman"/>
                <w:szCs w:val="18"/>
                <w:lang w:val="en-US" w:eastAsia="tr-TR"/>
              </w:rPr>
              <w:t>.</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5.1 </w:t>
            </w:r>
            <w:r w:rsidR="00F046DB">
              <w:rPr>
                <w:rFonts w:ascii="Times New Roman" w:eastAsia="Times New Roman" w:hAnsi="Times New Roman" w:cs="Times New Roman"/>
                <w:szCs w:val="18"/>
                <w:lang w:val="en-US" w:eastAsia="tr-TR"/>
              </w:rPr>
              <w:t xml:space="preserve">Cumulative exposure in clinical trials.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5.2 </w:t>
            </w:r>
            <w:r w:rsidR="006D5A13">
              <w:rPr>
                <w:rFonts w:ascii="Times New Roman" w:eastAsia="Times New Roman" w:hAnsi="Times New Roman" w:cs="Times New Roman"/>
                <w:szCs w:val="18"/>
                <w:lang w:val="en-US" w:eastAsia="tr-TR"/>
              </w:rPr>
              <w:t>Post-marketing c</w:t>
            </w:r>
            <w:r w:rsidR="00F046DB">
              <w:rPr>
                <w:rFonts w:ascii="Times New Roman" w:eastAsia="Times New Roman" w:hAnsi="Times New Roman" w:cs="Times New Roman"/>
                <w:szCs w:val="18"/>
                <w:lang w:val="en-US" w:eastAsia="tr-TR"/>
              </w:rPr>
              <w:t xml:space="preserve">umulative and </w:t>
            </w:r>
            <w:r w:rsidR="00F3233C">
              <w:rPr>
                <w:rFonts w:ascii="Times New Roman" w:eastAsia="Times New Roman" w:hAnsi="Times New Roman" w:cs="Times New Roman"/>
                <w:szCs w:val="18"/>
                <w:lang w:val="en-US" w:eastAsia="tr-TR"/>
              </w:rPr>
              <w:t>reporting period</w:t>
            </w:r>
            <w:r w:rsidR="00F046DB">
              <w:rPr>
                <w:rFonts w:ascii="Times New Roman" w:eastAsia="Times New Roman" w:hAnsi="Times New Roman" w:cs="Times New Roman"/>
                <w:szCs w:val="18"/>
                <w:lang w:val="en-US" w:eastAsia="tr-TR"/>
              </w:rPr>
              <w:t xml:space="preserve"> patient exposure</w:t>
            </w:r>
            <w:r w:rsidRPr="002B4CBA">
              <w:rPr>
                <w:rFonts w:ascii="Times New Roman" w:eastAsia="Times New Roman" w:hAnsi="Times New Roman" w:cs="Times New Roman"/>
                <w:szCs w:val="18"/>
                <w:lang w:val="en-US" w:eastAsia="tr-TR"/>
              </w:rPr>
              <w:t>.</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6. </w:t>
            </w:r>
            <w:r w:rsidR="006D5A13">
              <w:rPr>
                <w:rFonts w:ascii="Times New Roman" w:eastAsia="Times New Roman" w:hAnsi="Times New Roman" w:cs="Times New Roman"/>
                <w:szCs w:val="18"/>
                <w:lang w:val="en-US" w:eastAsia="tr-TR"/>
              </w:rPr>
              <w:t>Data in summary tabulations</w:t>
            </w:r>
            <w:r w:rsidRPr="002B4CBA">
              <w:rPr>
                <w:rFonts w:ascii="Times New Roman" w:eastAsia="Times New Roman" w:hAnsi="Times New Roman" w:cs="Times New Roman"/>
                <w:szCs w:val="18"/>
                <w:lang w:val="en-US" w:eastAsia="tr-TR"/>
              </w:rPr>
              <w:t xml:space="preserve">.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6.1 </w:t>
            </w:r>
            <w:r w:rsidR="006D5A13">
              <w:rPr>
                <w:rFonts w:ascii="Times New Roman" w:eastAsia="Times New Roman" w:hAnsi="Times New Roman" w:cs="Times New Roman"/>
                <w:szCs w:val="18"/>
                <w:lang w:val="en-US" w:eastAsia="tr-TR"/>
              </w:rPr>
              <w:t>Reference information</w:t>
            </w:r>
            <w:r w:rsidRPr="002B4CBA">
              <w:rPr>
                <w:rFonts w:ascii="Times New Roman" w:eastAsia="Times New Roman" w:hAnsi="Times New Roman" w:cs="Times New Roman"/>
                <w:szCs w:val="18"/>
                <w:lang w:val="en-US" w:eastAsia="tr-TR"/>
              </w:rPr>
              <w:t>.</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6.2 </w:t>
            </w:r>
            <w:r w:rsidR="006D5A13">
              <w:rPr>
                <w:rFonts w:ascii="Times New Roman" w:eastAsia="Times New Roman" w:hAnsi="Times New Roman" w:cs="Times New Roman"/>
                <w:szCs w:val="18"/>
                <w:lang w:val="en-US" w:eastAsia="tr-TR"/>
              </w:rPr>
              <w:t xml:space="preserve">Cumulative summary tabulations of serious adverse events from clinical trials.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6.3 </w:t>
            </w:r>
            <w:r w:rsidR="00F3233C">
              <w:rPr>
                <w:rFonts w:ascii="Times New Roman" w:eastAsia="Times New Roman" w:hAnsi="Times New Roman" w:cs="Times New Roman"/>
                <w:szCs w:val="18"/>
                <w:lang w:val="en-US" w:eastAsia="tr-TR"/>
              </w:rPr>
              <w:t xml:space="preserve">Cumulative and reporting period summary tabulations from post-marketing data sources.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7. </w:t>
            </w:r>
            <w:r w:rsidR="00F3233C">
              <w:rPr>
                <w:rFonts w:ascii="Times New Roman" w:eastAsia="Times New Roman" w:hAnsi="Times New Roman" w:cs="Times New Roman"/>
                <w:szCs w:val="18"/>
                <w:lang w:val="en-US" w:eastAsia="tr-TR"/>
              </w:rPr>
              <w:t xml:space="preserve">Summaries of significant findings from clinical trials during the reporting period.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7.1 </w:t>
            </w:r>
            <w:r w:rsidR="00F3233C">
              <w:rPr>
                <w:rFonts w:ascii="Times New Roman" w:eastAsia="Times New Roman" w:hAnsi="Times New Roman" w:cs="Times New Roman"/>
                <w:szCs w:val="18"/>
                <w:lang w:val="en-US" w:eastAsia="tr-TR"/>
              </w:rPr>
              <w:t xml:space="preserve">Completed clinical trials.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7.2 </w:t>
            </w:r>
            <w:r w:rsidR="00F3233C">
              <w:rPr>
                <w:rFonts w:ascii="Times New Roman" w:eastAsia="Times New Roman" w:hAnsi="Times New Roman" w:cs="Times New Roman"/>
                <w:szCs w:val="18"/>
                <w:lang w:val="en-US" w:eastAsia="tr-TR"/>
              </w:rPr>
              <w:t xml:space="preserve">Ongoing clinical trials.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7.3 </w:t>
            </w:r>
            <w:r w:rsidR="00F3233C">
              <w:rPr>
                <w:rFonts w:ascii="Times New Roman" w:eastAsia="Times New Roman" w:hAnsi="Times New Roman" w:cs="Times New Roman"/>
                <w:szCs w:val="18"/>
                <w:lang w:val="en-US" w:eastAsia="tr-TR"/>
              </w:rPr>
              <w:t xml:space="preserve">Long-term follow-up.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7.4 </w:t>
            </w:r>
            <w:r w:rsidR="00F3233C">
              <w:rPr>
                <w:rFonts w:ascii="Times New Roman" w:eastAsia="Times New Roman" w:hAnsi="Times New Roman" w:cs="Times New Roman"/>
                <w:szCs w:val="18"/>
                <w:lang w:val="en-US" w:eastAsia="tr-TR"/>
              </w:rPr>
              <w:t xml:space="preserve">Other therapeutic use of the medicinal product.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7.5 </w:t>
            </w:r>
            <w:r w:rsidR="00F3233C">
              <w:rPr>
                <w:rFonts w:ascii="Times New Roman" w:eastAsia="Times New Roman" w:hAnsi="Times New Roman" w:cs="Times New Roman"/>
                <w:szCs w:val="18"/>
                <w:lang w:val="en-US" w:eastAsia="tr-TR"/>
              </w:rPr>
              <w:t xml:space="preserve">New safety data related to fixed combination therapies.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8. </w:t>
            </w:r>
            <w:r w:rsidR="00F3233C">
              <w:rPr>
                <w:rFonts w:ascii="Times New Roman" w:eastAsia="Times New Roman" w:hAnsi="Times New Roman" w:cs="Times New Roman"/>
                <w:szCs w:val="18"/>
                <w:lang w:val="en-US" w:eastAsia="tr-TR"/>
              </w:rPr>
              <w:t xml:space="preserve">Findings from non-interventional studies.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9. </w:t>
            </w:r>
            <w:r w:rsidR="00F3233C">
              <w:rPr>
                <w:rFonts w:ascii="Times New Roman" w:eastAsia="Times New Roman" w:hAnsi="Times New Roman" w:cs="Times New Roman"/>
                <w:szCs w:val="18"/>
                <w:lang w:val="en-US" w:eastAsia="tr-TR"/>
              </w:rPr>
              <w:t xml:space="preserve">Information from other clinical trials and sources.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10. </w:t>
            </w:r>
            <w:r w:rsidR="001C1DBA">
              <w:rPr>
                <w:rFonts w:ascii="Times New Roman" w:eastAsia="Times New Roman" w:hAnsi="Times New Roman" w:cs="Times New Roman"/>
                <w:szCs w:val="18"/>
                <w:lang w:val="en-US" w:eastAsia="tr-TR"/>
              </w:rPr>
              <w:t xml:space="preserve">Non-clinical data.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11. </w:t>
            </w:r>
            <w:r w:rsidR="001C1DBA">
              <w:rPr>
                <w:rFonts w:ascii="Times New Roman" w:eastAsia="Times New Roman" w:hAnsi="Times New Roman" w:cs="Times New Roman"/>
                <w:szCs w:val="18"/>
                <w:lang w:val="en-US" w:eastAsia="tr-TR"/>
              </w:rPr>
              <w:t>Literature</w:t>
            </w:r>
            <w:r w:rsidRPr="002B4CBA">
              <w:rPr>
                <w:rFonts w:ascii="Times New Roman" w:eastAsia="Times New Roman" w:hAnsi="Times New Roman" w:cs="Times New Roman"/>
                <w:szCs w:val="18"/>
                <w:lang w:val="en-US" w:eastAsia="tr-TR"/>
              </w:rPr>
              <w:t>.</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12. </w:t>
            </w:r>
            <w:r w:rsidR="001C1DBA">
              <w:rPr>
                <w:rFonts w:ascii="Times New Roman" w:eastAsia="Times New Roman" w:hAnsi="Times New Roman" w:cs="Times New Roman"/>
                <w:szCs w:val="18"/>
                <w:lang w:val="en-US" w:eastAsia="tr-TR"/>
              </w:rPr>
              <w:t>Other periodic reports.</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13. </w:t>
            </w:r>
            <w:r w:rsidR="001C1DBA">
              <w:rPr>
                <w:rFonts w:ascii="Times New Roman" w:eastAsia="Times New Roman" w:hAnsi="Times New Roman" w:cs="Times New Roman"/>
                <w:szCs w:val="18"/>
                <w:lang w:val="en-US" w:eastAsia="tr-TR"/>
              </w:rPr>
              <w:t xml:space="preserve">Lack of efficacy in controlled clinical trials.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14. </w:t>
            </w:r>
            <w:r w:rsidR="001C1DBA">
              <w:rPr>
                <w:rFonts w:ascii="Times New Roman" w:eastAsia="Times New Roman" w:hAnsi="Times New Roman" w:cs="Times New Roman"/>
                <w:szCs w:val="18"/>
                <w:lang w:val="en-US" w:eastAsia="tr-TR"/>
              </w:rPr>
              <w:t>Late-breaking information</w:t>
            </w:r>
            <w:r w:rsidRPr="002B4CBA">
              <w:rPr>
                <w:rFonts w:ascii="Times New Roman" w:eastAsia="Times New Roman" w:hAnsi="Times New Roman" w:cs="Times New Roman"/>
                <w:szCs w:val="18"/>
                <w:lang w:val="en-US" w:eastAsia="tr-TR"/>
              </w:rPr>
              <w:t>.</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15. </w:t>
            </w:r>
            <w:r w:rsidR="001C1DBA">
              <w:rPr>
                <w:rFonts w:ascii="Times New Roman" w:eastAsia="Times New Roman" w:hAnsi="Times New Roman" w:cs="Times New Roman"/>
                <w:szCs w:val="18"/>
                <w:lang w:val="en-US" w:eastAsia="tr-TR"/>
              </w:rPr>
              <w:t>Overview on new, ongoing or closed signals</w:t>
            </w:r>
            <w:r w:rsidRPr="002B4CBA">
              <w:rPr>
                <w:rFonts w:ascii="Times New Roman" w:eastAsia="Times New Roman" w:hAnsi="Times New Roman" w:cs="Times New Roman"/>
                <w:szCs w:val="18"/>
                <w:lang w:val="en-US" w:eastAsia="tr-TR"/>
              </w:rPr>
              <w:t>.</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16. </w:t>
            </w:r>
            <w:r w:rsidR="001C1DBA">
              <w:rPr>
                <w:rFonts w:ascii="Times New Roman" w:eastAsia="Times New Roman" w:hAnsi="Times New Roman" w:cs="Times New Roman"/>
                <w:szCs w:val="18"/>
                <w:lang w:val="en-US" w:eastAsia="tr-TR"/>
              </w:rPr>
              <w:t>Signal and risk evaluation.</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16.1 </w:t>
            </w:r>
            <w:r w:rsidR="001C1DBA">
              <w:rPr>
                <w:rFonts w:ascii="Times New Roman" w:eastAsia="Times New Roman" w:hAnsi="Times New Roman" w:cs="Times New Roman"/>
                <w:szCs w:val="18"/>
                <w:lang w:val="en-US" w:eastAsia="tr-TR"/>
              </w:rPr>
              <w:t xml:space="preserve">Summaries of safety concerns.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16.2 </w:t>
            </w:r>
            <w:r w:rsidR="001C1DBA">
              <w:rPr>
                <w:rFonts w:ascii="Times New Roman" w:eastAsia="Times New Roman" w:hAnsi="Times New Roman" w:cs="Times New Roman"/>
                <w:szCs w:val="18"/>
                <w:lang w:val="en-US" w:eastAsia="tr-TR"/>
              </w:rPr>
              <w:t xml:space="preserve">Signal evaluation.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16.3 </w:t>
            </w:r>
            <w:r w:rsidR="001C1DBA">
              <w:rPr>
                <w:rFonts w:ascii="Times New Roman" w:eastAsia="Times New Roman" w:hAnsi="Times New Roman" w:cs="Times New Roman"/>
                <w:szCs w:val="18"/>
                <w:lang w:val="en-US" w:eastAsia="tr-TR"/>
              </w:rPr>
              <w:t xml:space="preserve">Evaluation of risks and new information.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16.4 </w:t>
            </w:r>
            <w:r w:rsidR="001C1DBA">
              <w:rPr>
                <w:rFonts w:ascii="Times New Roman" w:eastAsia="Times New Roman" w:hAnsi="Times New Roman" w:cs="Times New Roman"/>
                <w:szCs w:val="18"/>
                <w:lang w:val="en-US" w:eastAsia="tr-TR"/>
              </w:rPr>
              <w:t xml:space="preserve">Characterization of risks. </w:t>
            </w:r>
          </w:p>
          <w:p w:rsidR="00921FE5" w:rsidRPr="002B4CBA" w:rsidRDefault="00921FE5" w:rsidP="00005E96">
            <w:pPr>
              <w:tabs>
                <w:tab w:val="left" w:pos="306"/>
                <w:tab w:val="left" w:pos="1418"/>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16.5 </w:t>
            </w:r>
            <w:r w:rsidR="001C1DBA">
              <w:rPr>
                <w:rFonts w:ascii="Times New Roman" w:eastAsia="Times New Roman" w:hAnsi="Times New Roman" w:cs="Times New Roman"/>
                <w:szCs w:val="18"/>
                <w:lang w:val="en-US" w:eastAsia="tr-TR"/>
              </w:rPr>
              <w:t xml:space="preserve">Effectiveness of risk minimization (if applicable).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17. </w:t>
            </w:r>
            <w:r w:rsidR="00BB7660">
              <w:rPr>
                <w:rFonts w:ascii="Times New Roman" w:eastAsia="Times New Roman" w:hAnsi="Times New Roman" w:cs="Times New Roman"/>
                <w:szCs w:val="18"/>
                <w:lang w:val="en-US" w:eastAsia="tr-TR"/>
              </w:rPr>
              <w:t>Benefit evaluation</w:t>
            </w:r>
            <w:r w:rsidRPr="002B4CBA">
              <w:rPr>
                <w:rFonts w:ascii="Times New Roman" w:eastAsia="Times New Roman" w:hAnsi="Times New Roman" w:cs="Times New Roman"/>
                <w:szCs w:val="18"/>
                <w:lang w:val="en-US" w:eastAsia="tr-TR"/>
              </w:rPr>
              <w:t>.</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17.1 </w:t>
            </w:r>
            <w:r w:rsidR="00BB7660">
              <w:rPr>
                <w:rFonts w:ascii="Times New Roman" w:eastAsia="Times New Roman" w:hAnsi="Times New Roman" w:cs="Times New Roman"/>
                <w:szCs w:val="18"/>
                <w:lang w:val="en-US" w:eastAsia="tr-TR"/>
              </w:rPr>
              <w:t xml:space="preserve">Important baseline efficacy and effectiveness information from clinical </w:t>
            </w:r>
            <w:r w:rsidR="002B7A35">
              <w:rPr>
                <w:rFonts w:ascii="Times New Roman" w:eastAsia="Times New Roman" w:hAnsi="Times New Roman" w:cs="Times New Roman"/>
                <w:szCs w:val="18"/>
                <w:lang w:val="en-US" w:eastAsia="tr-TR"/>
              </w:rPr>
              <w:t xml:space="preserve">trials </w:t>
            </w:r>
            <w:r w:rsidR="00BB7660">
              <w:rPr>
                <w:rFonts w:ascii="Times New Roman" w:eastAsia="Times New Roman" w:hAnsi="Times New Roman" w:cs="Times New Roman"/>
                <w:szCs w:val="18"/>
                <w:lang w:val="en-US" w:eastAsia="tr-TR"/>
              </w:rPr>
              <w:t xml:space="preserve">and post-marketing experience.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17.2 </w:t>
            </w:r>
            <w:r w:rsidR="002B7A35">
              <w:rPr>
                <w:rFonts w:ascii="Times New Roman" w:eastAsia="Times New Roman" w:hAnsi="Times New Roman" w:cs="Times New Roman"/>
                <w:szCs w:val="18"/>
                <w:lang w:val="en-US" w:eastAsia="tr-TR"/>
              </w:rPr>
              <w:t xml:space="preserve">Newly identified information on efficacy and effectiveness from clinical trials and post-marketing experience.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17.3 </w:t>
            </w:r>
            <w:r w:rsidR="002B7A35">
              <w:rPr>
                <w:rFonts w:ascii="Times New Roman" w:eastAsia="Times New Roman" w:hAnsi="Times New Roman" w:cs="Times New Roman"/>
                <w:szCs w:val="18"/>
                <w:lang w:val="en-US" w:eastAsia="tr-TR"/>
              </w:rPr>
              <w:t xml:space="preserve">Characterization of benefits.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18. </w:t>
            </w:r>
            <w:r w:rsidR="002B7A35">
              <w:rPr>
                <w:rFonts w:ascii="Times New Roman" w:eastAsia="Times New Roman" w:hAnsi="Times New Roman" w:cs="Times New Roman"/>
                <w:szCs w:val="18"/>
                <w:lang w:val="en-US" w:eastAsia="tr-TR"/>
              </w:rPr>
              <w:t xml:space="preserve">Integrated risk-benefit analysis for authorized indications.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18.1 </w:t>
            </w:r>
            <w:r w:rsidR="002B7A35">
              <w:rPr>
                <w:rFonts w:ascii="Times New Roman" w:eastAsia="Times New Roman" w:hAnsi="Times New Roman" w:cs="Times New Roman"/>
                <w:szCs w:val="18"/>
                <w:lang w:val="en-US" w:eastAsia="tr-TR"/>
              </w:rPr>
              <w:t>Risk-benefit context (medical need and important alternatives).</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ab/>
              <w:t xml:space="preserve">18.2 </w:t>
            </w:r>
            <w:r w:rsidR="00E45E2B">
              <w:rPr>
                <w:rFonts w:ascii="Times New Roman" w:eastAsia="Times New Roman" w:hAnsi="Times New Roman" w:cs="Times New Roman"/>
                <w:szCs w:val="18"/>
                <w:lang w:val="en-US" w:eastAsia="tr-TR"/>
              </w:rPr>
              <w:t xml:space="preserve">Risk-benefit analysis evaluation. </w:t>
            </w:r>
          </w:p>
          <w:p w:rsidR="00921FE5" w:rsidRPr="002B4CBA" w:rsidRDefault="00921FE5" w:rsidP="00005E96">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19. </w:t>
            </w:r>
            <w:r w:rsidR="00E45E2B">
              <w:rPr>
                <w:rFonts w:ascii="Times New Roman" w:eastAsia="Times New Roman" w:hAnsi="Times New Roman" w:cs="Times New Roman"/>
                <w:szCs w:val="18"/>
                <w:lang w:val="en-US" w:eastAsia="tr-TR"/>
              </w:rPr>
              <w:t xml:space="preserve">Conclusions and actions. </w:t>
            </w:r>
          </w:p>
          <w:p w:rsidR="00921FE5" w:rsidRPr="002B4CBA" w:rsidRDefault="00921FE5" w:rsidP="00E45E2B">
            <w:pPr>
              <w:tabs>
                <w:tab w:val="left" w:pos="306"/>
              </w:tabs>
              <w:spacing w:after="0" w:line="240" w:lineRule="exact"/>
              <w:rPr>
                <w:rFonts w:ascii="Times New Roman" w:eastAsia="Times New Roman" w:hAnsi="Times New Roman" w:cs="Times New Roman"/>
                <w:szCs w:val="18"/>
                <w:lang w:val="en-US" w:eastAsia="tr-TR"/>
              </w:rPr>
            </w:pPr>
            <w:r w:rsidRPr="002B4CBA">
              <w:rPr>
                <w:rFonts w:ascii="Times New Roman" w:eastAsia="Times New Roman" w:hAnsi="Times New Roman" w:cs="Times New Roman"/>
                <w:szCs w:val="18"/>
                <w:lang w:val="en-US" w:eastAsia="tr-TR"/>
              </w:rPr>
              <w:t xml:space="preserve">20. </w:t>
            </w:r>
            <w:r w:rsidR="00E45E2B">
              <w:rPr>
                <w:rFonts w:ascii="Times New Roman" w:eastAsia="Times New Roman" w:hAnsi="Times New Roman" w:cs="Times New Roman"/>
                <w:szCs w:val="18"/>
                <w:lang w:val="en-US" w:eastAsia="tr-TR"/>
              </w:rPr>
              <w:t xml:space="preserve">Appendixes to the periodic risk-benefit assessment report. </w:t>
            </w:r>
          </w:p>
        </w:tc>
      </w:tr>
    </w:tbl>
    <w:p w:rsidR="00921FE5" w:rsidRPr="002B4CBA" w:rsidRDefault="00921FE5" w:rsidP="00921FE5">
      <w:pPr>
        <w:spacing w:after="0" w:line="240" w:lineRule="exact"/>
        <w:rPr>
          <w:rFonts w:ascii="Times New Roman" w:eastAsia="Times New Roman" w:hAnsi="Times New Roman" w:cs="Times New Roman"/>
          <w:szCs w:val="18"/>
          <w:lang w:val="en-US" w:eastAsia="tr-TR"/>
        </w:rPr>
      </w:pPr>
    </w:p>
    <w:p w:rsidR="00921FE5" w:rsidRPr="002B4CBA" w:rsidRDefault="00921FE5" w:rsidP="00921FE5">
      <w:pPr>
        <w:spacing w:after="0" w:line="240" w:lineRule="exact"/>
        <w:rPr>
          <w:rFonts w:ascii="Times New Roman" w:eastAsia="Times New Roman" w:hAnsi="Times New Roman" w:cs="Times New Roman"/>
          <w:szCs w:val="18"/>
          <w:lang w:val="en-US" w:eastAsia="tr-TR"/>
        </w:rPr>
      </w:pPr>
    </w:p>
    <w:p w:rsidR="00E45E2B" w:rsidRDefault="00E45E2B">
      <w:pPr>
        <w:rPr>
          <w:rFonts w:ascii="Times New Roman" w:eastAsia="Times New Roman" w:hAnsi="Times New Roman" w:cs="Times New Roman"/>
          <w:b/>
          <w:szCs w:val="18"/>
          <w:lang w:val="en-US" w:eastAsia="tr-TR"/>
        </w:rPr>
      </w:pPr>
      <w:r>
        <w:rPr>
          <w:rFonts w:ascii="Times New Roman" w:eastAsia="Times New Roman" w:hAnsi="Times New Roman" w:cs="Times New Roman"/>
          <w:b/>
          <w:szCs w:val="18"/>
          <w:lang w:val="en-US" w:eastAsia="tr-TR"/>
        </w:rPr>
        <w:br w:type="page"/>
      </w:r>
    </w:p>
    <w:p w:rsidR="00921FE5" w:rsidRPr="002B4CBA" w:rsidRDefault="00E45E2B" w:rsidP="00921FE5">
      <w:pPr>
        <w:spacing w:after="0" w:line="240" w:lineRule="exact"/>
        <w:jc w:val="right"/>
        <w:rPr>
          <w:rFonts w:ascii="Times New Roman" w:eastAsia="Times New Roman" w:hAnsi="Times New Roman" w:cs="Times New Roman"/>
          <w:b/>
          <w:szCs w:val="18"/>
          <w:lang w:val="en-US" w:eastAsia="tr-TR"/>
        </w:rPr>
      </w:pPr>
      <w:r>
        <w:rPr>
          <w:rFonts w:ascii="Times New Roman" w:eastAsia="Times New Roman" w:hAnsi="Times New Roman" w:cs="Times New Roman"/>
          <w:b/>
          <w:szCs w:val="18"/>
          <w:lang w:val="en-US" w:eastAsia="tr-TR"/>
        </w:rPr>
        <w:lastRenderedPageBreak/>
        <w:t>Appendix</w:t>
      </w:r>
      <w:r w:rsidR="00921FE5" w:rsidRPr="002B4CBA">
        <w:rPr>
          <w:rFonts w:ascii="Times New Roman" w:eastAsia="Times New Roman" w:hAnsi="Times New Roman" w:cs="Times New Roman"/>
          <w:b/>
          <w:szCs w:val="18"/>
          <w:lang w:val="en-US" w:eastAsia="tr-TR"/>
        </w:rPr>
        <w:t xml:space="preserve"> 2</w:t>
      </w:r>
    </w:p>
    <w:p w:rsidR="00921FE5" w:rsidRPr="002B4CBA" w:rsidRDefault="00921FE5" w:rsidP="00921FE5">
      <w:pPr>
        <w:spacing w:after="0" w:line="240" w:lineRule="exact"/>
        <w:jc w:val="center"/>
        <w:rPr>
          <w:rFonts w:ascii="Times New Roman" w:eastAsia="Times New Roman" w:hAnsi="Times New Roman" w:cs="Times New Roman"/>
          <w:b/>
          <w:szCs w:val="18"/>
          <w:lang w:val="en-US" w:eastAsia="tr-TR"/>
        </w:rPr>
      </w:pPr>
      <w:r w:rsidRPr="002B4CBA">
        <w:rPr>
          <w:rFonts w:ascii="Times New Roman" w:eastAsia="Times New Roman" w:hAnsi="Times New Roman" w:cs="Times New Roman"/>
          <w:b/>
          <w:szCs w:val="18"/>
          <w:lang w:val="en-US" w:eastAsia="tr-TR"/>
        </w:rPr>
        <w:t xml:space="preserve">Risk </w:t>
      </w:r>
      <w:r w:rsidR="00E45E2B">
        <w:rPr>
          <w:rFonts w:ascii="Times New Roman" w:eastAsia="Times New Roman" w:hAnsi="Times New Roman" w:cs="Times New Roman"/>
          <w:b/>
          <w:szCs w:val="18"/>
          <w:lang w:val="en-US" w:eastAsia="tr-TR"/>
        </w:rPr>
        <w:t>Management Plans</w:t>
      </w:r>
      <w:r w:rsidRPr="002B4CBA">
        <w:rPr>
          <w:rFonts w:ascii="Times New Roman" w:eastAsia="Times New Roman" w:hAnsi="Times New Roman" w:cs="Times New Roman"/>
          <w:b/>
          <w:szCs w:val="18"/>
          <w:lang w:val="en-US" w:eastAsia="tr-TR"/>
        </w:rPr>
        <w:t xml:space="preserve"> </w:t>
      </w:r>
    </w:p>
    <w:p w:rsidR="00921FE5" w:rsidRPr="002B4CBA" w:rsidRDefault="00E45E2B" w:rsidP="00921FE5">
      <w:pPr>
        <w:spacing w:after="0" w:line="240" w:lineRule="exact"/>
        <w:jc w:val="center"/>
        <w:rPr>
          <w:rFonts w:ascii="Times New Roman" w:eastAsia="Times New Roman" w:hAnsi="Times New Roman" w:cs="Times New Roman"/>
          <w:b/>
          <w:szCs w:val="18"/>
          <w:lang w:val="en-US" w:eastAsia="tr-TR"/>
        </w:rPr>
      </w:pPr>
      <w:r>
        <w:rPr>
          <w:rFonts w:ascii="Times New Roman" w:eastAsia="Times New Roman" w:hAnsi="Times New Roman" w:cs="Times New Roman"/>
          <w:b/>
          <w:szCs w:val="18"/>
          <w:lang w:val="en-US" w:eastAsia="tr-TR"/>
        </w:rPr>
        <w:t xml:space="preserve">Format of the risk management plan </w:t>
      </w:r>
    </w:p>
    <w:p w:rsidR="00921FE5" w:rsidRPr="002B4CBA" w:rsidRDefault="00081503" w:rsidP="00921FE5">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 xml:space="preserve">The risk management plan will consist of the following modules: </w:t>
      </w:r>
    </w:p>
    <w:tbl>
      <w:tblPr>
        <w:tblW w:w="8505" w:type="dxa"/>
        <w:jc w:val="center"/>
        <w:tblLook w:val="00A0"/>
      </w:tblPr>
      <w:tblGrid>
        <w:gridCol w:w="1310"/>
        <w:gridCol w:w="7195"/>
      </w:tblGrid>
      <w:tr w:rsidR="00BA48EA" w:rsidRPr="002B4CBA" w:rsidTr="00005E96">
        <w:trPr>
          <w:jc w:val="center"/>
        </w:trPr>
        <w:tc>
          <w:tcPr>
            <w:tcW w:w="1416" w:type="dxa"/>
            <w:hideMark/>
          </w:tcPr>
          <w:p w:rsidR="00921FE5" w:rsidRPr="002B4CBA" w:rsidRDefault="00081503" w:rsidP="00005E96">
            <w:pPr>
              <w:spacing w:after="0" w:line="240" w:lineRule="exact"/>
              <w:rPr>
                <w:rFonts w:ascii="Times New Roman" w:eastAsia="Times New Roman" w:hAnsi="Times New Roman" w:cs="Times New Roman"/>
                <w:szCs w:val="18"/>
                <w:lang w:val="en-US" w:eastAsia="tr-TR"/>
              </w:rPr>
            </w:pPr>
            <w:bookmarkStart w:id="0" w:name="OLE_LINK32"/>
            <w:bookmarkStart w:id="1" w:name="OLE_LINK33"/>
            <w:r>
              <w:rPr>
                <w:rFonts w:ascii="Times New Roman" w:eastAsia="Times New Roman" w:hAnsi="Times New Roman" w:cs="Times New Roman"/>
                <w:szCs w:val="18"/>
                <w:lang w:val="en-US" w:eastAsia="tr-TR"/>
              </w:rPr>
              <w:t>Part I:</w:t>
            </w:r>
          </w:p>
        </w:tc>
        <w:tc>
          <w:tcPr>
            <w:tcW w:w="7970" w:type="dxa"/>
            <w:hideMark/>
          </w:tcPr>
          <w:p w:rsidR="00921FE5" w:rsidRPr="002B4CBA" w:rsidRDefault="00081503"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Product(s) overview.</w:t>
            </w:r>
          </w:p>
        </w:tc>
      </w:tr>
      <w:bookmarkEnd w:id="0"/>
      <w:bookmarkEnd w:id="1"/>
      <w:tr w:rsidR="00BA48EA" w:rsidRPr="002B4CBA" w:rsidTr="00005E96">
        <w:trPr>
          <w:jc w:val="center"/>
        </w:trPr>
        <w:tc>
          <w:tcPr>
            <w:tcW w:w="1416" w:type="dxa"/>
            <w:hideMark/>
          </w:tcPr>
          <w:p w:rsidR="00921FE5" w:rsidRPr="002B4CBA" w:rsidRDefault="00081503"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Part II:</w:t>
            </w:r>
          </w:p>
        </w:tc>
        <w:tc>
          <w:tcPr>
            <w:tcW w:w="7970" w:type="dxa"/>
            <w:hideMark/>
          </w:tcPr>
          <w:p w:rsidR="00921FE5" w:rsidRPr="002B4CBA" w:rsidRDefault="00081503"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Safety specification.</w:t>
            </w:r>
          </w:p>
        </w:tc>
      </w:tr>
      <w:tr w:rsidR="00BA48EA" w:rsidRPr="002B4CBA" w:rsidTr="00005E96">
        <w:trPr>
          <w:jc w:val="center"/>
        </w:trPr>
        <w:tc>
          <w:tcPr>
            <w:tcW w:w="1416" w:type="dxa"/>
            <w:hideMark/>
          </w:tcPr>
          <w:p w:rsidR="00921FE5" w:rsidRPr="002B4CBA" w:rsidRDefault="00921FE5" w:rsidP="00005E96">
            <w:pPr>
              <w:spacing w:after="0" w:line="240" w:lineRule="exact"/>
              <w:rPr>
                <w:rFonts w:ascii="Times New Roman" w:eastAsia="Times New Roman" w:hAnsi="Times New Roman" w:cs="Times New Roman"/>
                <w:szCs w:val="18"/>
                <w:lang w:val="en-US" w:eastAsia="tr-TR"/>
              </w:rPr>
            </w:pPr>
          </w:p>
        </w:tc>
        <w:tc>
          <w:tcPr>
            <w:tcW w:w="7970" w:type="dxa"/>
            <w:hideMark/>
          </w:tcPr>
          <w:p w:rsidR="00921FE5" w:rsidRPr="002B4CBA" w:rsidRDefault="00921FE5" w:rsidP="00005E96">
            <w:pPr>
              <w:spacing w:after="0" w:line="240" w:lineRule="exact"/>
              <w:ind w:hanging="1310"/>
              <w:rPr>
                <w:rFonts w:ascii="Times New Roman" w:eastAsia="Times New Roman" w:hAnsi="Times New Roman" w:cs="Times New Roman"/>
                <w:szCs w:val="18"/>
                <w:lang w:val="en-US" w:eastAsia="tr-TR"/>
              </w:rPr>
            </w:pPr>
            <w:proofErr w:type="spellStart"/>
            <w:r w:rsidRPr="002B4CBA">
              <w:rPr>
                <w:rFonts w:ascii="Times New Roman" w:eastAsia="Times New Roman" w:hAnsi="Times New Roman" w:cs="Times New Roman"/>
                <w:szCs w:val="18"/>
                <w:lang w:val="en-US" w:eastAsia="tr-TR"/>
              </w:rPr>
              <w:t>Modül</w:t>
            </w:r>
            <w:proofErr w:type="spellEnd"/>
            <w:r w:rsidRPr="002B4CBA">
              <w:rPr>
                <w:rFonts w:ascii="Times New Roman" w:eastAsia="Times New Roman" w:hAnsi="Times New Roman" w:cs="Times New Roman"/>
                <w:szCs w:val="18"/>
                <w:lang w:val="en-US" w:eastAsia="tr-TR"/>
              </w:rPr>
              <w:t xml:space="preserve"> SI: </w:t>
            </w:r>
            <w:r w:rsidRPr="002B4CBA">
              <w:rPr>
                <w:rFonts w:ascii="Times New Roman" w:eastAsia="Times New Roman" w:hAnsi="Times New Roman" w:cs="Times New Roman"/>
                <w:szCs w:val="18"/>
                <w:lang w:val="en-US" w:eastAsia="tr-TR"/>
              </w:rPr>
              <w:tab/>
            </w:r>
            <w:r w:rsidR="00081503">
              <w:rPr>
                <w:rFonts w:ascii="Times New Roman" w:eastAsia="Times New Roman" w:hAnsi="Times New Roman" w:cs="Times New Roman"/>
                <w:szCs w:val="18"/>
                <w:lang w:val="en-US" w:eastAsia="tr-TR"/>
              </w:rPr>
              <w:t xml:space="preserve">Module </w:t>
            </w:r>
            <w:r w:rsidRPr="002B4CBA">
              <w:rPr>
                <w:rFonts w:ascii="Times New Roman" w:eastAsia="Times New Roman" w:hAnsi="Times New Roman" w:cs="Times New Roman"/>
                <w:szCs w:val="18"/>
                <w:lang w:val="en-US" w:eastAsia="tr-TR"/>
              </w:rPr>
              <w:t>I:</w:t>
            </w:r>
            <w:r w:rsidR="00081503">
              <w:rPr>
                <w:rFonts w:ascii="Times New Roman" w:eastAsia="Times New Roman" w:hAnsi="Times New Roman" w:cs="Times New Roman"/>
                <w:szCs w:val="18"/>
                <w:lang w:val="en-US" w:eastAsia="tr-TR"/>
              </w:rPr>
              <w:t xml:space="preserve"> Epidemiology of the indications and target populations.</w:t>
            </w:r>
          </w:p>
          <w:p w:rsidR="00921FE5" w:rsidRPr="002B4CBA" w:rsidRDefault="001223AF" w:rsidP="00005E96">
            <w:pPr>
              <w:spacing w:after="0" w:line="240" w:lineRule="exact"/>
              <w:ind w:hanging="1310"/>
              <w:rPr>
                <w:rFonts w:ascii="Times New Roman" w:eastAsia="Times New Roman" w:hAnsi="Times New Roman" w:cs="Times New Roman"/>
                <w:szCs w:val="18"/>
                <w:lang w:val="en-US" w:eastAsia="tr-TR"/>
              </w:rPr>
            </w:pPr>
            <w:proofErr w:type="spellStart"/>
            <w:r>
              <w:rPr>
                <w:rFonts w:ascii="Times New Roman" w:eastAsia="Times New Roman" w:hAnsi="Times New Roman" w:cs="Times New Roman"/>
                <w:szCs w:val="18"/>
                <w:lang w:val="en-US" w:eastAsia="tr-TR"/>
              </w:rPr>
              <w:t>Modül</w:t>
            </w:r>
            <w:proofErr w:type="spellEnd"/>
            <w:r>
              <w:rPr>
                <w:rFonts w:ascii="Times New Roman" w:eastAsia="Times New Roman" w:hAnsi="Times New Roman" w:cs="Times New Roman"/>
                <w:szCs w:val="18"/>
                <w:lang w:val="en-US" w:eastAsia="tr-TR"/>
              </w:rPr>
              <w:t xml:space="preserve"> SII:</w:t>
            </w:r>
            <w:r>
              <w:rPr>
                <w:rFonts w:ascii="Times New Roman" w:eastAsia="Times New Roman" w:hAnsi="Times New Roman" w:cs="Times New Roman"/>
                <w:szCs w:val="18"/>
                <w:lang w:val="en-US" w:eastAsia="tr-TR"/>
              </w:rPr>
              <w:tab/>
              <w:t>Module</w:t>
            </w:r>
            <w:r w:rsidR="00921FE5" w:rsidRPr="002B4CBA">
              <w:rPr>
                <w:rFonts w:ascii="Times New Roman" w:eastAsia="Times New Roman" w:hAnsi="Times New Roman" w:cs="Times New Roman"/>
                <w:szCs w:val="18"/>
                <w:lang w:val="en-US" w:eastAsia="tr-TR"/>
              </w:rPr>
              <w:t xml:space="preserve"> II: </w:t>
            </w:r>
            <w:r>
              <w:rPr>
                <w:rFonts w:ascii="Times New Roman" w:eastAsia="Times New Roman" w:hAnsi="Times New Roman" w:cs="Times New Roman"/>
                <w:szCs w:val="18"/>
                <w:lang w:val="en-US" w:eastAsia="tr-TR"/>
              </w:rPr>
              <w:t xml:space="preserve">Non-clinical part of the safety specification. </w:t>
            </w:r>
          </w:p>
          <w:p w:rsidR="00921FE5" w:rsidRPr="002B4CBA" w:rsidRDefault="00921FE5" w:rsidP="00005E96">
            <w:pPr>
              <w:spacing w:after="0" w:line="240" w:lineRule="exact"/>
              <w:ind w:hanging="1310"/>
              <w:rPr>
                <w:rFonts w:ascii="Times New Roman" w:eastAsia="Times New Roman" w:hAnsi="Times New Roman" w:cs="Times New Roman"/>
                <w:szCs w:val="18"/>
                <w:lang w:val="en-US" w:eastAsia="tr-TR"/>
              </w:rPr>
            </w:pPr>
            <w:proofErr w:type="spellStart"/>
            <w:r w:rsidRPr="002B4CBA">
              <w:rPr>
                <w:rFonts w:ascii="Times New Roman" w:eastAsia="Times New Roman" w:hAnsi="Times New Roman" w:cs="Times New Roman"/>
                <w:szCs w:val="18"/>
                <w:lang w:val="en-US" w:eastAsia="tr-TR"/>
              </w:rPr>
              <w:t>Modül</w:t>
            </w:r>
            <w:proofErr w:type="spellEnd"/>
            <w:r w:rsidRPr="002B4CBA">
              <w:rPr>
                <w:rFonts w:ascii="Times New Roman" w:eastAsia="Times New Roman" w:hAnsi="Times New Roman" w:cs="Times New Roman"/>
                <w:szCs w:val="18"/>
                <w:lang w:val="en-US" w:eastAsia="tr-TR"/>
              </w:rPr>
              <w:t xml:space="preserve"> SIII:</w:t>
            </w:r>
            <w:r w:rsidRPr="002B4CBA">
              <w:rPr>
                <w:rFonts w:ascii="Times New Roman" w:eastAsia="Times New Roman" w:hAnsi="Times New Roman" w:cs="Times New Roman"/>
                <w:szCs w:val="18"/>
                <w:lang w:val="en-US" w:eastAsia="tr-TR"/>
              </w:rPr>
              <w:tab/>
            </w:r>
            <w:r w:rsidR="001223AF">
              <w:rPr>
                <w:rFonts w:ascii="Times New Roman" w:eastAsia="Times New Roman" w:hAnsi="Times New Roman" w:cs="Times New Roman"/>
                <w:szCs w:val="18"/>
                <w:lang w:val="en-US" w:eastAsia="tr-TR"/>
              </w:rPr>
              <w:t xml:space="preserve">Module </w:t>
            </w:r>
            <w:r w:rsidRPr="002B4CBA">
              <w:rPr>
                <w:rFonts w:ascii="Times New Roman" w:eastAsia="Times New Roman" w:hAnsi="Times New Roman" w:cs="Times New Roman"/>
                <w:szCs w:val="18"/>
                <w:lang w:val="en-US" w:eastAsia="tr-TR"/>
              </w:rPr>
              <w:t>III:</w:t>
            </w:r>
            <w:r w:rsidR="001223AF">
              <w:rPr>
                <w:rFonts w:ascii="Times New Roman" w:eastAsia="Times New Roman" w:hAnsi="Times New Roman" w:cs="Times New Roman"/>
                <w:szCs w:val="18"/>
                <w:lang w:val="en-US" w:eastAsia="tr-TR"/>
              </w:rPr>
              <w:t xml:space="preserve"> Clinical trial exposure. </w:t>
            </w:r>
          </w:p>
          <w:p w:rsidR="00921FE5" w:rsidRPr="002B4CBA" w:rsidRDefault="00921FE5" w:rsidP="00005E96">
            <w:pPr>
              <w:spacing w:after="0" w:line="240" w:lineRule="exact"/>
              <w:ind w:hanging="1310"/>
              <w:rPr>
                <w:rFonts w:ascii="Times New Roman" w:eastAsia="Times New Roman" w:hAnsi="Times New Roman" w:cs="Times New Roman"/>
                <w:szCs w:val="18"/>
                <w:lang w:val="en-US" w:eastAsia="tr-TR"/>
              </w:rPr>
            </w:pPr>
            <w:proofErr w:type="spellStart"/>
            <w:r w:rsidRPr="002B4CBA">
              <w:rPr>
                <w:rFonts w:ascii="Times New Roman" w:eastAsia="Times New Roman" w:hAnsi="Times New Roman" w:cs="Times New Roman"/>
                <w:szCs w:val="18"/>
                <w:lang w:val="en-US" w:eastAsia="tr-TR"/>
              </w:rPr>
              <w:t>Modül</w:t>
            </w:r>
            <w:proofErr w:type="spellEnd"/>
            <w:r w:rsidRPr="002B4CBA">
              <w:rPr>
                <w:rFonts w:ascii="Times New Roman" w:eastAsia="Times New Roman" w:hAnsi="Times New Roman" w:cs="Times New Roman"/>
                <w:szCs w:val="18"/>
                <w:lang w:val="en-US" w:eastAsia="tr-TR"/>
              </w:rPr>
              <w:t xml:space="preserve"> SIV: </w:t>
            </w:r>
            <w:r w:rsidRPr="002B4CBA">
              <w:rPr>
                <w:rFonts w:ascii="Times New Roman" w:eastAsia="Times New Roman" w:hAnsi="Times New Roman" w:cs="Times New Roman"/>
                <w:szCs w:val="18"/>
                <w:lang w:val="en-US" w:eastAsia="tr-TR"/>
              </w:rPr>
              <w:tab/>
            </w:r>
            <w:r w:rsidR="001223AF">
              <w:rPr>
                <w:rFonts w:ascii="Times New Roman" w:eastAsia="Times New Roman" w:hAnsi="Times New Roman" w:cs="Times New Roman"/>
                <w:szCs w:val="18"/>
                <w:lang w:val="en-US" w:eastAsia="tr-TR"/>
              </w:rPr>
              <w:t>Module</w:t>
            </w:r>
            <w:r w:rsidRPr="002B4CBA">
              <w:rPr>
                <w:rFonts w:ascii="Times New Roman" w:eastAsia="Times New Roman" w:hAnsi="Times New Roman" w:cs="Times New Roman"/>
                <w:szCs w:val="18"/>
                <w:lang w:val="en-US" w:eastAsia="tr-TR"/>
              </w:rPr>
              <w:t xml:space="preserve"> IV:</w:t>
            </w:r>
            <w:r w:rsidR="001223AF">
              <w:rPr>
                <w:rFonts w:ascii="Times New Roman" w:eastAsia="Times New Roman" w:hAnsi="Times New Roman" w:cs="Times New Roman"/>
                <w:szCs w:val="18"/>
                <w:lang w:val="en-US" w:eastAsia="tr-TR"/>
              </w:rPr>
              <w:t xml:space="preserve"> Populations not studied in clinical trials. </w:t>
            </w:r>
          </w:p>
          <w:p w:rsidR="00921FE5" w:rsidRPr="002B4CBA" w:rsidRDefault="005E5B4F" w:rsidP="001223AF">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Module</w:t>
            </w:r>
            <w:r w:rsidR="00921FE5" w:rsidRPr="002B4CBA">
              <w:rPr>
                <w:rFonts w:ascii="Times New Roman" w:eastAsia="Times New Roman" w:hAnsi="Times New Roman" w:cs="Times New Roman"/>
                <w:szCs w:val="18"/>
                <w:lang w:val="en-US" w:eastAsia="tr-TR"/>
              </w:rPr>
              <w:t xml:space="preserve"> V:</w:t>
            </w:r>
            <w:r>
              <w:rPr>
                <w:rFonts w:ascii="Times New Roman" w:eastAsia="Times New Roman" w:hAnsi="Times New Roman" w:cs="Times New Roman"/>
                <w:szCs w:val="18"/>
                <w:lang w:val="en-US" w:eastAsia="tr-TR"/>
              </w:rPr>
              <w:t xml:space="preserve"> Post-authorization experience. </w:t>
            </w:r>
          </w:p>
          <w:p w:rsidR="00921FE5" w:rsidRPr="002B4CBA" w:rsidRDefault="005E5B4F" w:rsidP="001223AF">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 xml:space="preserve">Module </w:t>
            </w:r>
            <w:r w:rsidR="00921FE5" w:rsidRPr="002B4CBA">
              <w:rPr>
                <w:rFonts w:ascii="Times New Roman" w:eastAsia="Times New Roman" w:hAnsi="Times New Roman" w:cs="Times New Roman"/>
                <w:szCs w:val="18"/>
                <w:lang w:val="en-US" w:eastAsia="tr-TR"/>
              </w:rPr>
              <w:t>VI:</w:t>
            </w:r>
            <w:r>
              <w:rPr>
                <w:rFonts w:ascii="Times New Roman" w:eastAsia="Times New Roman" w:hAnsi="Times New Roman" w:cs="Times New Roman"/>
                <w:szCs w:val="18"/>
                <w:lang w:val="en-US" w:eastAsia="tr-TR"/>
              </w:rPr>
              <w:t xml:space="preserve"> Additional requirements for the safety specification, asked by other health authorities. </w:t>
            </w:r>
          </w:p>
          <w:p w:rsidR="00921FE5" w:rsidRPr="002B4CBA" w:rsidRDefault="005E5B4F" w:rsidP="001223AF">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 xml:space="preserve">Module </w:t>
            </w:r>
            <w:r w:rsidR="00921FE5" w:rsidRPr="002B4CBA">
              <w:rPr>
                <w:rFonts w:ascii="Times New Roman" w:eastAsia="Times New Roman" w:hAnsi="Times New Roman" w:cs="Times New Roman"/>
                <w:szCs w:val="18"/>
                <w:lang w:val="en-US" w:eastAsia="tr-TR"/>
              </w:rPr>
              <w:t>VII:</w:t>
            </w:r>
            <w:r>
              <w:rPr>
                <w:rFonts w:ascii="Times New Roman" w:eastAsia="Times New Roman" w:hAnsi="Times New Roman" w:cs="Times New Roman"/>
                <w:szCs w:val="18"/>
                <w:lang w:val="en-US" w:eastAsia="tr-TR"/>
              </w:rPr>
              <w:t xml:space="preserve"> Identified and potential risks. </w:t>
            </w:r>
          </w:p>
          <w:p w:rsidR="00921FE5" w:rsidRPr="002B4CBA" w:rsidRDefault="005E5B4F" w:rsidP="005E5B4F">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 xml:space="preserve">Module </w:t>
            </w:r>
            <w:r w:rsidR="00921FE5" w:rsidRPr="002B4CBA">
              <w:rPr>
                <w:rFonts w:ascii="Times New Roman" w:eastAsia="Times New Roman" w:hAnsi="Times New Roman" w:cs="Times New Roman"/>
                <w:szCs w:val="18"/>
                <w:lang w:val="en-US" w:eastAsia="tr-TR"/>
              </w:rPr>
              <w:t xml:space="preserve">VIII: </w:t>
            </w:r>
            <w:r>
              <w:rPr>
                <w:rFonts w:ascii="Times New Roman" w:eastAsia="Times New Roman" w:hAnsi="Times New Roman" w:cs="Times New Roman"/>
                <w:szCs w:val="18"/>
                <w:lang w:val="en-US" w:eastAsia="tr-TR"/>
              </w:rPr>
              <w:t xml:space="preserve">Summary of the safety concerns. </w:t>
            </w:r>
          </w:p>
        </w:tc>
      </w:tr>
      <w:tr w:rsidR="00BA48EA" w:rsidRPr="002B4CBA" w:rsidTr="00005E96">
        <w:trPr>
          <w:jc w:val="center"/>
        </w:trPr>
        <w:tc>
          <w:tcPr>
            <w:tcW w:w="1416" w:type="dxa"/>
            <w:hideMark/>
          </w:tcPr>
          <w:p w:rsidR="00921FE5" w:rsidRPr="002B4CBA" w:rsidRDefault="005E5B4F"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Part III</w:t>
            </w:r>
            <w:r w:rsidR="00921FE5" w:rsidRPr="002B4CBA">
              <w:rPr>
                <w:rFonts w:ascii="Times New Roman" w:eastAsia="Times New Roman" w:hAnsi="Times New Roman" w:cs="Times New Roman"/>
                <w:szCs w:val="18"/>
                <w:lang w:val="en-US" w:eastAsia="tr-TR"/>
              </w:rPr>
              <w:t>:</w:t>
            </w:r>
          </w:p>
        </w:tc>
        <w:tc>
          <w:tcPr>
            <w:tcW w:w="7970" w:type="dxa"/>
            <w:hideMark/>
          </w:tcPr>
          <w:p w:rsidR="00921FE5" w:rsidRPr="002B4CBA" w:rsidRDefault="00BA48EA" w:rsidP="00BA48EA">
            <w:pPr>
              <w:spacing w:after="0" w:line="240" w:lineRule="exact"/>
              <w:rPr>
                <w:rFonts w:ascii="Times New Roman" w:eastAsia="Times New Roman" w:hAnsi="Times New Roman" w:cs="Times New Roman"/>
                <w:szCs w:val="18"/>
                <w:lang w:val="en-US" w:eastAsia="tr-TR"/>
              </w:rPr>
            </w:pPr>
            <w:proofErr w:type="spellStart"/>
            <w:r>
              <w:rPr>
                <w:rFonts w:ascii="Times New Roman" w:eastAsia="Times New Roman" w:hAnsi="Times New Roman" w:cs="Times New Roman"/>
                <w:szCs w:val="18"/>
                <w:lang w:val="en-US" w:eastAsia="tr-TR"/>
              </w:rPr>
              <w:t>Pharmacovigilance</w:t>
            </w:r>
            <w:proofErr w:type="spellEnd"/>
            <w:r>
              <w:rPr>
                <w:rFonts w:ascii="Times New Roman" w:eastAsia="Times New Roman" w:hAnsi="Times New Roman" w:cs="Times New Roman"/>
                <w:szCs w:val="18"/>
                <w:lang w:val="en-US" w:eastAsia="tr-TR"/>
              </w:rPr>
              <w:t xml:space="preserve"> plan (including post-authorization safety studies). </w:t>
            </w:r>
          </w:p>
        </w:tc>
      </w:tr>
      <w:tr w:rsidR="00BA48EA" w:rsidRPr="002B4CBA" w:rsidTr="00005E96">
        <w:trPr>
          <w:jc w:val="center"/>
        </w:trPr>
        <w:tc>
          <w:tcPr>
            <w:tcW w:w="1416" w:type="dxa"/>
            <w:hideMark/>
          </w:tcPr>
          <w:p w:rsidR="00921FE5" w:rsidRPr="002B4CBA" w:rsidRDefault="00BA48EA"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Part IV:</w:t>
            </w:r>
          </w:p>
        </w:tc>
        <w:tc>
          <w:tcPr>
            <w:tcW w:w="7970" w:type="dxa"/>
            <w:hideMark/>
          </w:tcPr>
          <w:p w:rsidR="00921FE5" w:rsidRPr="002B4CBA" w:rsidRDefault="00BA48EA" w:rsidP="00BA48EA">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 xml:space="preserve">Plans for post-authorization efficacy studies. </w:t>
            </w:r>
          </w:p>
        </w:tc>
      </w:tr>
      <w:tr w:rsidR="00BA48EA" w:rsidRPr="002B4CBA" w:rsidTr="00005E96">
        <w:trPr>
          <w:jc w:val="center"/>
        </w:trPr>
        <w:tc>
          <w:tcPr>
            <w:tcW w:w="1416" w:type="dxa"/>
            <w:hideMark/>
          </w:tcPr>
          <w:p w:rsidR="00921FE5" w:rsidRPr="002B4CBA" w:rsidRDefault="00BA48EA"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Part V:</w:t>
            </w:r>
          </w:p>
        </w:tc>
        <w:tc>
          <w:tcPr>
            <w:tcW w:w="7970" w:type="dxa"/>
            <w:hideMark/>
          </w:tcPr>
          <w:p w:rsidR="00921FE5" w:rsidRPr="002B4CBA" w:rsidRDefault="00BA48EA" w:rsidP="00B47411">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 xml:space="preserve">Risk minimization measures (including evaluation of </w:t>
            </w:r>
            <w:r w:rsidR="00B47411">
              <w:rPr>
                <w:rFonts w:ascii="Times New Roman" w:eastAsia="Times New Roman" w:hAnsi="Times New Roman" w:cs="Times New Roman"/>
                <w:szCs w:val="18"/>
                <w:lang w:val="en-US" w:eastAsia="tr-TR"/>
              </w:rPr>
              <w:t>the effectiveness of risk minimization activities)</w:t>
            </w:r>
            <w:r w:rsidR="00921FE5" w:rsidRPr="002B4CBA">
              <w:rPr>
                <w:rFonts w:ascii="Times New Roman" w:eastAsia="Times New Roman" w:hAnsi="Times New Roman" w:cs="Times New Roman"/>
                <w:szCs w:val="18"/>
                <w:lang w:val="en-US" w:eastAsia="tr-TR"/>
              </w:rPr>
              <w:t>.</w:t>
            </w:r>
          </w:p>
        </w:tc>
      </w:tr>
      <w:tr w:rsidR="00BA48EA" w:rsidRPr="002B4CBA" w:rsidTr="00005E96">
        <w:trPr>
          <w:jc w:val="center"/>
        </w:trPr>
        <w:tc>
          <w:tcPr>
            <w:tcW w:w="1416" w:type="dxa"/>
            <w:hideMark/>
          </w:tcPr>
          <w:p w:rsidR="00921FE5" w:rsidRPr="002B4CBA" w:rsidRDefault="00B47411"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Part VI:</w:t>
            </w:r>
          </w:p>
        </w:tc>
        <w:tc>
          <w:tcPr>
            <w:tcW w:w="7970" w:type="dxa"/>
            <w:hideMark/>
          </w:tcPr>
          <w:p w:rsidR="00921FE5" w:rsidRPr="002B4CBA" w:rsidRDefault="00B47411" w:rsidP="00BA48EA">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Summary of the risk management plan.</w:t>
            </w:r>
          </w:p>
        </w:tc>
      </w:tr>
      <w:tr w:rsidR="00BA48EA" w:rsidRPr="002B4CBA" w:rsidTr="00005E96">
        <w:trPr>
          <w:jc w:val="center"/>
        </w:trPr>
        <w:tc>
          <w:tcPr>
            <w:tcW w:w="1416" w:type="dxa"/>
            <w:hideMark/>
          </w:tcPr>
          <w:p w:rsidR="00921FE5" w:rsidRPr="002B4CBA" w:rsidRDefault="00B47411" w:rsidP="00005E96">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Part VII:</w:t>
            </w:r>
          </w:p>
        </w:tc>
        <w:tc>
          <w:tcPr>
            <w:tcW w:w="7970" w:type="dxa"/>
            <w:hideMark/>
          </w:tcPr>
          <w:p w:rsidR="00921FE5" w:rsidRPr="002B4CBA" w:rsidRDefault="00B47411" w:rsidP="00BA48EA">
            <w:pPr>
              <w:spacing w:after="0" w:line="240" w:lineRule="exact"/>
              <w:rPr>
                <w:rFonts w:ascii="Times New Roman" w:eastAsia="Times New Roman" w:hAnsi="Times New Roman" w:cs="Times New Roman"/>
                <w:szCs w:val="18"/>
                <w:lang w:val="en-US" w:eastAsia="tr-TR"/>
              </w:rPr>
            </w:pPr>
            <w:r>
              <w:rPr>
                <w:rFonts w:ascii="Times New Roman" w:eastAsia="Times New Roman" w:hAnsi="Times New Roman" w:cs="Times New Roman"/>
                <w:szCs w:val="18"/>
                <w:lang w:val="en-US" w:eastAsia="tr-TR"/>
              </w:rPr>
              <w:t xml:space="preserve">Appendixes. </w:t>
            </w:r>
          </w:p>
        </w:tc>
      </w:tr>
    </w:tbl>
    <w:p w:rsidR="00921FE5" w:rsidRPr="002B4CBA" w:rsidRDefault="00921FE5" w:rsidP="00921FE5">
      <w:pPr>
        <w:spacing w:after="0" w:line="240" w:lineRule="exact"/>
        <w:rPr>
          <w:rFonts w:ascii="Times New Roman" w:eastAsia="Times New Roman" w:hAnsi="Times New Roman" w:cs="Times New Roman"/>
          <w:szCs w:val="18"/>
          <w:lang w:val="en-US" w:eastAsia="tr-TR"/>
        </w:rPr>
      </w:pPr>
    </w:p>
    <w:p w:rsidR="005111A8" w:rsidRPr="002B4CBA" w:rsidRDefault="005111A8">
      <w:pPr>
        <w:rPr>
          <w:sz w:val="28"/>
          <w:lang w:val="en-US"/>
        </w:rPr>
      </w:pPr>
    </w:p>
    <w:sectPr w:rsidR="005111A8" w:rsidRPr="002B4CBA" w:rsidSect="005111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66F1"/>
    <w:rsid w:val="00000F93"/>
    <w:rsid w:val="00001FC4"/>
    <w:rsid w:val="00005E96"/>
    <w:rsid w:val="000060BC"/>
    <w:rsid w:val="000072F7"/>
    <w:rsid w:val="00010549"/>
    <w:rsid w:val="00011647"/>
    <w:rsid w:val="00021F05"/>
    <w:rsid w:val="000429ED"/>
    <w:rsid w:val="00043ADC"/>
    <w:rsid w:val="00051538"/>
    <w:rsid w:val="0005232A"/>
    <w:rsid w:val="00056914"/>
    <w:rsid w:val="0006032F"/>
    <w:rsid w:val="000656C8"/>
    <w:rsid w:val="00066056"/>
    <w:rsid w:val="0006628F"/>
    <w:rsid w:val="00077FB8"/>
    <w:rsid w:val="00081503"/>
    <w:rsid w:val="000876AF"/>
    <w:rsid w:val="00095ED5"/>
    <w:rsid w:val="000B4DAB"/>
    <w:rsid w:val="000B6D8B"/>
    <w:rsid w:val="000C29E1"/>
    <w:rsid w:val="000D7B44"/>
    <w:rsid w:val="000E0E86"/>
    <w:rsid w:val="000F0EB5"/>
    <w:rsid w:val="00101B13"/>
    <w:rsid w:val="00103F8C"/>
    <w:rsid w:val="001157D9"/>
    <w:rsid w:val="00117A25"/>
    <w:rsid w:val="001223AF"/>
    <w:rsid w:val="00125C5D"/>
    <w:rsid w:val="001268EA"/>
    <w:rsid w:val="00132B78"/>
    <w:rsid w:val="001556FF"/>
    <w:rsid w:val="001566F1"/>
    <w:rsid w:val="001630E6"/>
    <w:rsid w:val="00163D2E"/>
    <w:rsid w:val="00167C6C"/>
    <w:rsid w:val="001716E1"/>
    <w:rsid w:val="00172217"/>
    <w:rsid w:val="001905BC"/>
    <w:rsid w:val="00196AAB"/>
    <w:rsid w:val="001B52BB"/>
    <w:rsid w:val="001B7959"/>
    <w:rsid w:val="001C0EB7"/>
    <w:rsid w:val="001C1DBA"/>
    <w:rsid w:val="001C31B3"/>
    <w:rsid w:val="001C79F8"/>
    <w:rsid w:val="001C7A66"/>
    <w:rsid w:val="001D7FD9"/>
    <w:rsid w:val="001F0B7C"/>
    <w:rsid w:val="001F4A4B"/>
    <w:rsid w:val="001F5336"/>
    <w:rsid w:val="0020655A"/>
    <w:rsid w:val="00211A6B"/>
    <w:rsid w:val="002165B5"/>
    <w:rsid w:val="00217D87"/>
    <w:rsid w:val="00230ADD"/>
    <w:rsid w:val="002440C6"/>
    <w:rsid w:val="00250AF7"/>
    <w:rsid w:val="002540A9"/>
    <w:rsid w:val="00265ADD"/>
    <w:rsid w:val="00271229"/>
    <w:rsid w:val="00283923"/>
    <w:rsid w:val="00290BB9"/>
    <w:rsid w:val="00297834"/>
    <w:rsid w:val="002A057C"/>
    <w:rsid w:val="002B29A3"/>
    <w:rsid w:val="002B3070"/>
    <w:rsid w:val="002B4CBA"/>
    <w:rsid w:val="002B7A35"/>
    <w:rsid w:val="002C1C32"/>
    <w:rsid w:val="002C7B42"/>
    <w:rsid w:val="002D0245"/>
    <w:rsid w:val="002D7F5F"/>
    <w:rsid w:val="002E13D2"/>
    <w:rsid w:val="002E4023"/>
    <w:rsid w:val="002F3800"/>
    <w:rsid w:val="002F75E0"/>
    <w:rsid w:val="00301CF5"/>
    <w:rsid w:val="00311E50"/>
    <w:rsid w:val="00316A19"/>
    <w:rsid w:val="00322F82"/>
    <w:rsid w:val="003278B9"/>
    <w:rsid w:val="00330648"/>
    <w:rsid w:val="0034043F"/>
    <w:rsid w:val="003525A9"/>
    <w:rsid w:val="00355522"/>
    <w:rsid w:val="003563F4"/>
    <w:rsid w:val="00384588"/>
    <w:rsid w:val="00391D14"/>
    <w:rsid w:val="003A21D5"/>
    <w:rsid w:val="003A2D21"/>
    <w:rsid w:val="003C7172"/>
    <w:rsid w:val="003C7867"/>
    <w:rsid w:val="003E1074"/>
    <w:rsid w:val="003E1FEC"/>
    <w:rsid w:val="003E31D8"/>
    <w:rsid w:val="003E4983"/>
    <w:rsid w:val="00400B67"/>
    <w:rsid w:val="00401D69"/>
    <w:rsid w:val="00402AD0"/>
    <w:rsid w:val="0041539D"/>
    <w:rsid w:val="004277AE"/>
    <w:rsid w:val="00487E95"/>
    <w:rsid w:val="004929BE"/>
    <w:rsid w:val="004A6A5F"/>
    <w:rsid w:val="004D49F4"/>
    <w:rsid w:val="004D6AA5"/>
    <w:rsid w:val="004D7907"/>
    <w:rsid w:val="004E4D29"/>
    <w:rsid w:val="004E75D0"/>
    <w:rsid w:val="004E778C"/>
    <w:rsid w:val="004F3278"/>
    <w:rsid w:val="004F6BD1"/>
    <w:rsid w:val="005022F8"/>
    <w:rsid w:val="005111A8"/>
    <w:rsid w:val="00526758"/>
    <w:rsid w:val="00527FE4"/>
    <w:rsid w:val="005322FD"/>
    <w:rsid w:val="005340E2"/>
    <w:rsid w:val="00572838"/>
    <w:rsid w:val="00582DA4"/>
    <w:rsid w:val="005B006C"/>
    <w:rsid w:val="005B2965"/>
    <w:rsid w:val="005B3C05"/>
    <w:rsid w:val="005C5669"/>
    <w:rsid w:val="005D1E1C"/>
    <w:rsid w:val="005E1FBE"/>
    <w:rsid w:val="005E3C59"/>
    <w:rsid w:val="005E5B4F"/>
    <w:rsid w:val="005F2231"/>
    <w:rsid w:val="0060162C"/>
    <w:rsid w:val="006059B2"/>
    <w:rsid w:val="00621FD4"/>
    <w:rsid w:val="00625BBF"/>
    <w:rsid w:val="00641309"/>
    <w:rsid w:val="00651C0D"/>
    <w:rsid w:val="00652F46"/>
    <w:rsid w:val="00662E11"/>
    <w:rsid w:val="00671169"/>
    <w:rsid w:val="00680F8E"/>
    <w:rsid w:val="00695C28"/>
    <w:rsid w:val="00696AF8"/>
    <w:rsid w:val="006B1FE5"/>
    <w:rsid w:val="006C37E8"/>
    <w:rsid w:val="006C3C82"/>
    <w:rsid w:val="006C4B02"/>
    <w:rsid w:val="006D5A13"/>
    <w:rsid w:val="006D5E1A"/>
    <w:rsid w:val="006D70A9"/>
    <w:rsid w:val="006E715F"/>
    <w:rsid w:val="006E7E5D"/>
    <w:rsid w:val="006F11F2"/>
    <w:rsid w:val="006F16AC"/>
    <w:rsid w:val="007155DC"/>
    <w:rsid w:val="00720650"/>
    <w:rsid w:val="00721209"/>
    <w:rsid w:val="00722DFC"/>
    <w:rsid w:val="00733D27"/>
    <w:rsid w:val="007432A9"/>
    <w:rsid w:val="00757C1C"/>
    <w:rsid w:val="0078187F"/>
    <w:rsid w:val="00784EA6"/>
    <w:rsid w:val="00793F96"/>
    <w:rsid w:val="00795083"/>
    <w:rsid w:val="007B4654"/>
    <w:rsid w:val="007C7760"/>
    <w:rsid w:val="007D01C9"/>
    <w:rsid w:val="007D532D"/>
    <w:rsid w:val="007E2348"/>
    <w:rsid w:val="007F185F"/>
    <w:rsid w:val="007F2267"/>
    <w:rsid w:val="008019BC"/>
    <w:rsid w:val="0080378C"/>
    <w:rsid w:val="00807085"/>
    <w:rsid w:val="008177A4"/>
    <w:rsid w:val="00827F54"/>
    <w:rsid w:val="00836EBA"/>
    <w:rsid w:val="00837836"/>
    <w:rsid w:val="00845420"/>
    <w:rsid w:val="0084737D"/>
    <w:rsid w:val="0087290C"/>
    <w:rsid w:val="008756CC"/>
    <w:rsid w:val="00876C85"/>
    <w:rsid w:val="008770F0"/>
    <w:rsid w:val="00880C53"/>
    <w:rsid w:val="00881E6D"/>
    <w:rsid w:val="008A570A"/>
    <w:rsid w:val="008A7CB3"/>
    <w:rsid w:val="008B1566"/>
    <w:rsid w:val="008C36BC"/>
    <w:rsid w:val="008C4957"/>
    <w:rsid w:val="008E4CB9"/>
    <w:rsid w:val="008E519F"/>
    <w:rsid w:val="008F1AFF"/>
    <w:rsid w:val="008F752C"/>
    <w:rsid w:val="00921FE5"/>
    <w:rsid w:val="009258FF"/>
    <w:rsid w:val="00930728"/>
    <w:rsid w:val="00931440"/>
    <w:rsid w:val="0093647D"/>
    <w:rsid w:val="00940BB3"/>
    <w:rsid w:val="00951C52"/>
    <w:rsid w:val="00957827"/>
    <w:rsid w:val="009655DF"/>
    <w:rsid w:val="00966B89"/>
    <w:rsid w:val="00987164"/>
    <w:rsid w:val="009937CB"/>
    <w:rsid w:val="00994008"/>
    <w:rsid w:val="009A02CC"/>
    <w:rsid w:val="009A4CE2"/>
    <w:rsid w:val="009C1E5C"/>
    <w:rsid w:val="009C5014"/>
    <w:rsid w:val="009D46BA"/>
    <w:rsid w:val="009E67BD"/>
    <w:rsid w:val="009F6690"/>
    <w:rsid w:val="00A01003"/>
    <w:rsid w:val="00A06AE3"/>
    <w:rsid w:val="00A10C0E"/>
    <w:rsid w:val="00A33CEC"/>
    <w:rsid w:val="00A3476B"/>
    <w:rsid w:val="00A407C2"/>
    <w:rsid w:val="00A473EE"/>
    <w:rsid w:val="00A4751D"/>
    <w:rsid w:val="00A50DA7"/>
    <w:rsid w:val="00A707C0"/>
    <w:rsid w:val="00A7354D"/>
    <w:rsid w:val="00A762AE"/>
    <w:rsid w:val="00A80CAC"/>
    <w:rsid w:val="00A93348"/>
    <w:rsid w:val="00A96CDA"/>
    <w:rsid w:val="00AA3BF1"/>
    <w:rsid w:val="00AB32B4"/>
    <w:rsid w:val="00AB4083"/>
    <w:rsid w:val="00AB47DF"/>
    <w:rsid w:val="00AC1F0C"/>
    <w:rsid w:val="00AF211C"/>
    <w:rsid w:val="00B06163"/>
    <w:rsid w:val="00B12561"/>
    <w:rsid w:val="00B34980"/>
    <w:rsid w:val="00B47411"/>
    <w:rsid w:val="00B542D9"/>
    <w:rsid w:val="00B54335"/>
    <w:rsid w:val="00B570C7"/>
    <w:rsid w:val="00B575A8"/>
    <w:rsid w:val="00B768EE"/>
    <w:rsid w:val="00B8263F"/>
    <w:rsid w:val="00B91893"/>
    <w:rsid w:val="00B9547C"/>
    <w:rsid w:val="00BA30AF"/>
    <w:rsid w:val="00BA48EA"/>
    <w:rsid w:val="00BA7B13"/>
    <w:rsid w:val="00BA7EC9"/>
    <w:rsid w:val="00BB7660"/>
    <w:rsid w:val="00BC0F35"/>
    <w:rsid w:val="00BF26E9"/>
    <w:rsid w:val="00BF6377"/>
    <w:rsid w:val="00BF7EC2"/>
    <w:rsid w:val="00C11E75"/>
    <w:rsid w:val="00C247D4"/>
    <w:rsid w:val="00C31883"/>
    <w:rsid w:val="00C32392"/>
    <w:rsid w:val="00C44B31"/>
    <w:rsid w:val="00C5634D"/>
    <w:rsid w:val="00C63EFA"/>
    <w:rsid w:val="00C83E68"/>
    <w:rsid w:val="00CA5729"/>
    <w:rsid w:val="00CA701F"/>
    <w:rsid w:val="00CA7029"/>
    <w:rsid w:val="00CB1448"/>
    <w:rsid w:val="00CD4C4E"/>
    <w:rsid w:val="00CD5292"/>
    <w:rsid w:val="00CE297C"/>
    <w:rsid w:val="00CF2CE2"/>
    <w:rsid w:val="00CF382E"/>
    <w:rsid w:val="00D03664"/>
    <w:rsid w:val="00D03DA0"/>
    <w:rsid w:val="00D113F5"/>
    <w:rsid w:val="00D1714F"/>
    <w:rsid w:val="00D23141"/>
    <w:rsid w:val="00D30DAD"/>
    <w:rsid w:val="00D35BA1"/>
    <w:rsid w:val="00D55DC2"/>
    <w:rsid w:val="00D66D67"/>
    <w:rsid w:val="00D93D65"/>
    <w:rsid w:val="00DB33C6"/>
    <w:rsid w:val="00DB3C59"/>
    <w:rsid w:val="00DC0AF4"/>
    <w:rsid w:val="00DD32EA"/>
    <w:rsid w:val="00DE2C36"/>
    <w:rsid w:val="00DE4FFD"/>
    <w:rsid w:val="00DF425E"/>
    <w:rsid w:val="00DF7F17"/>
    <w:rsid w:val="00E27F83"/>
    <w:rsid w:val="00E34B56"/>
    <w:rsid w:val="00E42254"/>
    <w:rsid w:val="00E43B91"/>
    <w:rsid w:val="00E45E2B"/>
    <w:rsid w:val="00E4701B"/>
    <w:rsid w:val="00E559EA"/>
    <w:rsid w:val="00E716F5"/>
    <w:rsid w:val="00E84054"/>
    <w:rsid w:val="00E905EA"/>
    <w:rsid w:val="00E9270C"/>
    <w:rsid w:val="00E94E5E"/>
    <w:rsid w:val="00E97B44"/>
    <w:rsid w:val="00EB628E"/>
    <w:rsid w:val="00EC0000"/>
    <w:rsid w:val="00ED511F"/>
    <w:rsid w:val="00F046DB"/>
    <w:rsid w:val="00F23FDD"/>
    <w:rsid w:val="00F3233C"/>
    <w:rsid w:val="00F35B7F"/>
    <w:rsid w:val="00F3698E"/>
    <w:rsid w:val="00F44E11"/>
    <w:rsid w:val="00F527DD"/>
    <w:rsid w:val="00F57820"/>
    <w:rsid w:val="00F61972"/>
    <w:rsid w:val="00F80846"/>
    <w:rsid w:val="00F82D4A"/>
    <w:rsid w:val="00F83C01"/>
    <w:rsid w:val="00F85834"/>
    <w:rsid w:val="00FA2F58"/>
    <w:rsid w:val="00FC5900"/>
    <w:rsid w:val="00FD5F5F"/>
    <w:rsid w:val="00FE7A62"/>
    <w:rsid w:val="00FF5ECF"/>
    <w:rsid w:val="00FF68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1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66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1566F1"/>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rsid w:val="001566F1"/>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566F1"/>
    <w:pPr>
      <w:spacing w:after="0" w:line="240" w:lineRule="auto"/>
      <w:jc w:val="center"/>
    </w:pPr>
    <w:rPr>
      <w:rFonts w:ascii="Times New Roman" w:eastAsia="ヒラギノ明朝 Pro W3" w:hAnsi="Times" w:cs="Times New Roman"/>
      <w:b/>
      <w:sz w:val="19"/>
      <w:szCs w:val="20"/>
    </w:rPr>
  </w:style>
  <w:style w:type="paragraph" w:customStyle="1" w:styleId="CM4">
    <w:name w:val="CM4"/>
    <w:basedOn w:val="Normal"/>
    <w:next w:val="Normal"/>
    <w:uiPriority w:val="99"/>
    <w:rsid w:val="006E715F"/>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7C776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C7760"/>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14</Pages>
  <Words>7456</Words>
  <Characters>45094</Characters>
  <Application>Microsoft Office Word</Application>
  <DocSecurity>0</DocSecurity>
  <Lines>747</Lines>
  <Paragraphs>365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dc:creator>
  <cp:keywords/>
  <dc:description/>
  <cp:lastModifiedBy>Erkan</cp:lastModifiedBy>
  <cp:revision>25</cp:revision>
  <dcterms:created xsi:type="dcterms:W3CDTF">2014-04-15T05:27:00Z</dcterms:created>
  <dcterms:modified xsi:type="dcterms:W3CDTF">2014-04-23T12:39:00Z</dcterms:modified>
</cp:coreProperties>
</file>